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144" w:type="dxa"/>
        <w:jc w:val="center"/>
        <w:tblCellSpacing w:w="0" w:type="dxa"/>
        <w:tblInd w:w="85" w:type="dxa"/>
        <w:tblBorders>
          <w:top w:val="single" w:sz="36" w:space="0" w:color="E36C0A"/>
          <w:left w:val="single" w:sz="36" w:space="0" w:color="E36C0A"/>
          <w:bottom w:val="single" w:sz="36" w:space="0" w:color="E36C0A"/>
          <w:right w:val="single" w:sz="36" w:space="0" w:color="E36C0A"/>
        </w:tblBorders>
        <w:tblCellMar>
          <w:left w:w="0" w:type="dxa"/>
          <w:right w:w="0" w:type="dxa"/>
        </w:tblCellMar>
        <w:tblLook w:val="04A0"/>
      </w:tblPr>
      <w:tblGrid>
        <w:gridCol w:w="11994"/>
        <w:gridCol w:w="235"/>
      </w:tblGrid>
      <w:tr w:rsidR="00F07366" w:rsidTr="00DC2DCE">
        <w:trPr>
          <w:trHeight w:val="630"/>
          <w:tblCellSpacing w:w="0" w:type="dxa"/>
          <w:jc w:val="center"/>
        </w:trPr>
        <w:tc>
          <w:tcPr>
            <w:tcW w:w="4903" w:type="pct"/>
            <w:tcBorders>
              <w:top w:val="single" w:sz="36" w:space="0" w:color="E36C0A"/>
              <w:left w:val="single" w:sz="36" w:space="0" w:color="E36C0A"/>
              <w:bottom w:val="single" w:sz="36" w:space="0" w:color="E36C0A"/>
              <w:right w:val="single" w:sz="36" w:space="0" w:color="E36C0A"/>
            </w:tcBorders>
            <w:vAlign w:val="center"/>
            <w:hideMark/>
          </w:tcPr>
          <w:tbl>
            <w:tblPr>
              <w:tblW w:w="0" w:type="auto"/>
              <w:tblCellSpacing w:w="0" w:type="dxa"/>
              <w:tblCellMar>
                <w:left w:w="0" w:type="dxa"/>
                <w:right w:w="0" w:type="dxa"/>
              </w:tblCellMar>
              <w:tblLook w:val="04A0"/>
            </w:tblPr>
            <w:tblGrid>
              <w:gridCol w:w="8325"/>
            </w:tblGrid>
            <w:tr w:rsidR="00F07366">
              <w:trPr>
                <w:trHeight w:val="1425"/>
                <w:tblCellSpacing w:w="0" w:type="dxa"/>
              </w:trPr>
              <w:tc>
                <w:tcPr>
                  <w:tcW w:w="8325" w:type="dxa"/>
                  <w:shd w:val="clear" w:color="auto" w:fill="FFFFFF"/>
                  <w:hideMark/>
                </w:tcPr>
                <w:tbl>
                  <w:tblPr>
                    <w:tblW w:w="5000" w:type="pct"/>
                    <w:tblCellSpacing w:w="0" w:type="dxa"/>
                    <w:tblCellMar>
                      <w:left w:w="0" w:type="dxa"/>
                      <w:right w:w="0" w:type="dxa"/>
                    </w:tblCellMar>
                    <w:tblLook w:val="04A0"/>
                  </w:tblPr>
                  <w:tblGrid>
                    <w:gridCol w:w="8325"/>
                  </w:tblGrid>
                  <w:tr w:rsidR="00F07366">
                    <w:trPr>
                      <w:tblCellSpacing w:w="0" w:type="dxa"/>
                    </w:trPr>
                    <w:tc>
                      <w:tcPr>
                        <w:tcW w:w="0" w:type="auto"/>
                        <w:vAlign w:val="center"/>
                        <w:hideMark/>
                      </w:tcPr>
                      <w:p w:rsidR="00F07366" w:rsidRDefault="00F07366">
                        <w:pPr>
                          <w:spacing w:after="0"/>
                        </w:pPr>
                        <w:r>
                          <w:rPr>
                            <w:b/>
                            <w:bCs/>
                            <w:color w:val="E36C0A"/>
                            <w:sz w:val="40"/>
                            <w:szCs w:val="40"/>
                          </w:rPr>
                          <w:t xml:space="preserve">From Poverty to Prosperity:  </w:t>
                        </w:r>
                      </w:p>
                      <w:p w:rsidR="00F07366" w:rsidRDefault="00F07366" w:rsidP="00DC2DCE">
                        <w:r>
                          <w:rPr>
                            <w:b/>
                            <w:bCs/>
                            <w:color w:val="E36C0A"/>
                            <w:sz w:val="40"/>
                            <w:szCs w:val="40"/>
                          </w:rPr>
                          <w:t>Making the Case for a</w:t>
                        </w:r>
                        <w:r>
                          <w:rPr>
                            <w:b/>
                            <w:bCs/>
                            <w:color w:val="E36C0A"/>
                            <w:sz w:val="44"/>
                            <w:szCs w:val="44"/>
                          </w:rPr>
                          <w:t xml:space="preserve"> Public Response</w:t>
                        </w:r>
                      </w:p>
                    </w:tc>
                  </w:tr>
                </w:tbl>
                <w:p w:rsidR="00F07366" w:rsidRDefault="00F073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bl>
          <w:p w:rsidR="00F07366" w:rsidRDefault="00F07366">
            <w:pPr>
              <w:spacing w:after="150" w:line="240" w:lineRule="auto"/>
            </w:pPr>
            <w:r>
              <w:rPr>
                <w:rFonts w:ascii="Times New Roman" w:hAnsi="Times New Roman" w:cs="Times New Roman"/>
                <w:noProof/>
              </w:rPr>
              <w:drawing>
                <wp:inline distT="0" distB="0" distL="0" distR="0">
                  <wp:extent cx="2114550" cy="638175"/>
                  <wp:effectExtent l="0" t="0" r="0" b="0"/>
                  <wp:docPr id="1" name="Picture 1" descr="demos_logo_tran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mos_logo_trans2.png"/>
                          <pic:cNvPicPr>
                            <a:picLocks noChangeAspect="1" noChangeArrowheads="1"/>
                          </pic:cNvPicPr>
                        </pic:nvPicPr>
                        <pic:blipFill>
                          <a:blip r:embed="rId4" r:link="rId5" cstate="print"/>
                          <a:srcRect/>
                          <a:stretch>
                            <a:fillRect/>
                          </a:stretch>
                        </pic:blipFill>
                        <pic:spPr bwMode="auto">
                          <a:xfrm>
                            <a:off x="0" y="0"/>
                            <a:ext cx="2114550" cy="638175"/>
                          </a:xfrm>
                          <a:prstGeom prst="rect">
                            <a:avLst/>
                          </a:prstGeom>
                          <a:noFill/>
                          <a:ln w="9525">
                            <a:noFill/>
                            <a:miter lim="800000"/>
                            <a:headEnd/>
                            <a:tailEnd/>
                          </a:ln>
                        </pic:spPr>
                      </pic:pic>
                    </a:graphicData>
                  </a:graphic>
                </wp:inline>
              </w:drawing>
            </w:r>
          </w:p>
          <w:tbl>
            <w:tblPr>
              <w:tblW w:w="11794" w:type="dxa"/>
              <w:tblCellSpacing w:w="0"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11794"/>
            </w:tblGrid>
            <w:tr w:rsidR="00F07366">
              <w:trPr>
                <w:trHeight w:val="123"/>
                <w:tblCellSpacing w:w="0" w:type="dxa"/>
              </w:trPr>
              <w:tc>
                <w:tcPr>
                  <w:tcW w:w="0" w:type="auto"/>
                  <w:tcBorders>
                    <w:top w:val="single" w:sz="8" w:space="0" w:color="auto"/>
                    <w:left w:val="single" w:sz="8" w:space="0" w:color="auto"/>
                    <w:bottom w:val="single" w:sz="8" w:space="0" w:color="auto"/>
                    <w:right w:val="single" w:sz="8" w:space="0" w:color="auto"/>
                  </w:tcBorders>
                  <w:tcMar>
                    <w:top w:w="75" w:type="dxa"/>
                    <w:left w:w="75" w:type="dxa"/>
                    <w:bottom w:w="75" w:type="dxa"/>
                    <w:right w:w="75" w:type="dxa"/>
                  </w:tcMar>
                  <w:vAlign w:val="center"/>
                  <w:hideMark/>
                </w:tcPr>
                <w:p w:rsidR="00F07366" w:rsidRDefault="00F07366">
                  <w:pPr>
                    <w:spacing w:after="150" w:line="240" w:lineRule="auto"/>
                  </w:pPr>
                  <w:r>
                    <w:rPr>
                      <w:b/>
                      <w:bCs/>
                      <w:i/>
                      <w:iCs/>
                      <w:color w:val="1F497D"/>
                    </w:rPr>
                    <w:t> </w:t>
                  </w:r>
                  <w:r>
                    <w:rPr>
                      <w:b/>
                      <w:bCs/>
                      <w:i/>
                      <w:iCs/>
                      <w:color w:val="E36C0A"/>
                      <w:sz w:val="28"/>
                      <w:szCs w:val="28"/>
                    </w:rPr>
                    <w:t> </w:t>
                  </w:r>
                  <w:r>
                    <w:rPr>
                      <w:b/>
                      <w:bCs/>
                      <w:i/>
                      <w:iCs/>
                      <w:color w:val="E36C0A"/>
                      <w:sz w:val="24"/>
                      <w:szCs w:val="24"/>
                    </w:rPr>
                    <w:t>Public Works: The Dēmos Center for the Public Sector</w:t>
                  </w:r>
                  <w:r>
                    <w:rPr>
                      <w:b/>
                      <w:bCs/>
                      <w:i/>
                      <w:iCs/>
                      <w:color w:val="1F497D"/>
                      <w:sz w:val="24"/>
                      <w:szCs w:val="24"/>
                    </w:rPr>
                    <w:t>                                                                      </w:t>
                  </w:r>
                  <w:r>
                    <w:rPr>
                      <w:i/>
                      <w:iCs/>
                      <w:color w:val="1F497D"/>
                      <w:sz w:val="24"/>
                      <w:szCs w:val="24"/>
                    </w:rPr>
                    <w:t>September 13, 2010</w:t>
                  </w:r>
                </w:p>
                <w:p w:rsidR="00F07366" w:rsidRDefault="00F07366">
                  <w:r>
                    <w:t>Greetings colleagues –</w:t>
                  </w:r>
                </w:p>
                <w:p w:rsidR="00F07366" w:rsidRDefault="00F07366">
                  <w:pPr>
                    <w:ind w:left="218" w:right="226"/>
                  </w:pPr>
                  <w:r>
                    <w:t xml:space="preserve">We know that many of you will be drawing attention to the new poverty numbers set to be released this month.  In addition to highlighting what the numbers will tell us about the increases in poverty related to the effects of the recession and persistent unemployment, we here at Public Works think that this is also an opportunity to specifically articulate that government has a critical role to play in addressing poverty.  We know that many of you already make this point, but we thought that some of the findings from our research and field work might be helpful as you prepare your public communications efforts this week. </w:t>
                  </w:r>
                </w:p>
                <w:p w:rsidR="00F07366" w:rsidRDefault="00F07366">
                  <w:pPr>
                    <w:spacing w:after="0"/>
                    <w:ind w:left="218" w:right="226"/>
                  </w:pPr>
                  <w:r>
                    <w:t xml:space="preserve">In our field work, when we are working with anti-poverty advocates, we urge them to think about the big-picture story they are trying to tell, the one that can engage the public and help them see why addressing poverty is a shared responsibility and that we are all affected when families in our communities struggle economically.  There are three elements to this big story:  </w:t>
                  </w:r>
                </w:p>
                <w:p w:rsidR="00F07366" w:rsidRDefault="00F07366">
                  <w:pPr>
                    <w:pStyle w:val="ListParagraph"/>
                    <w:ind w:left="578" w:right="226"/>
                  </w:pPr>
                  <w:r>
                    <w:rPr>
                      <w:rFonts w:ascii="Symbol" w:hAnsi="Symbol"/>
                    </w:rPr>
                    <w:t></w:t>
                  </w:r>
                  <w:r>
                    <w:rPr>
                      <w:rFonts w:ascii="Times New Roman" w:hAnsi="Times New Roman" w:cs="Times New Roman"/>
                      <w:sz w:val="14"/>
                      <w:szCs w:val="14"/>
                    </w:rPr>
                    <w:t xml:space="preserve">         </w:t>
                  </w:r>
                  <w:r>
                    <w:rPr>
                      <w:b/>
                      <w:bCs/>
                      <w:color w:val="E36C0A"/>
                    </w:rPr>
                    <w:t xml:space="preserve">Interdependence </w:t>
                  </w:r>
                  <w:r>
                    <w:t xml:space="preserve">- economically, we are all interconnected and interdependent; </w:t>
                  </w:r>
                </w:p>
                <w:p w:rsidR="00F07366" w:rsidRDefault="00F07366">
                  <w:pPr>
                    <w:pStyle w:val="ListParagraph"/>
                    <w:ind w:left="578" w:right="226"/>
                  </w:pPr>
                  <w:r>
                    <w:rPr>
                      <w:rFonts w:ascii="Symbol" w:hAnsi="Symbol"/>
                    </w:rPr>
                    <w:t></w:t>
                  </w:r>
                  <w:r>
                    <w:rPr>
                      <w:rFonts w:ascii="Times New Roman" w:hAnsi="Times New Roman" w:cs="Times New Roman"/>
                      <w:sz w:val="14"/>
                      <w:szCs w:val="14"/>
                    </w:rPr>
                    <w:t xml:space="preserve">         </w:t>
                  </w:r>
                  <w:r>
                    <w:rPr>
                      <w:b/>
                      <w:bCs/>
                      <w:color w:val="E36C0A"/>
                    </w:rPr>
                    <w:t xml:space="preserve">Intentionality </w:t>
                  </w:r>
                  <w:r>
                    <w:t xml:space="preserve">- we can shape an economy that works for all of us; and </w:t>
                  </w:r>
                </w:p>
                <w:p w:rsidR="00F07366" w:rsidRDefault="00F07366">
                  <w:pPr>
                    <w:pStyle w:val="ListParagraph"/>
                    <w:ind w:left="578" w:right="226"/>
                  </w:pPr>
                  <w:r>
                    <w:rPr>
                      <w:rFonts w:ascii="Symbol" w:hAnsi="Symbol"/>
                    </w:rPr>
                    <w:t></w:t>
                  </w:r>
                  <w:r>
                    <w:rPr>
                      <w:rFonts w:ascii="Times New Roman" w:hAnsi="Times New Roman" w:cs="Times New Roman"/>
                      <w:sz w:val="14"/>
                      <w:szCs w:val="14"/>
                    </w:rPr>
                    <w:t xml:space="preserve">         </w:t>
                  </w:r>
                  <w:r>
                    <w:rPr>
                      <w:b/>
                      <w:bCs/>
                      <w:color w:val="E36C0A"/>
                    </w:rPr>
                    <w:t>Government has a Role</w:t>
                  </w:r>
                  <w:r>
                    <w:t xml:space="preserve"> – our public structures and systems are the foundation of our economy and they are our tools for achieving the common good.  </w:t>
                  </w:r>
                </w:p>
                <w:p w:rsidR="00F07366" w:rsidRDefault="00F07366">
                  <w:pPr>
                    <w:ind w:left="218" w:right="226"/>
                  </w:pPr>
                  <w:r>
                    <w:t xml:space="preserve">We hope that the resources that follow help you think about weaving these themes into your public communications efforts so that we can create a new narrative in our country about the causes of poverty and the ways we can help build prosperity in our communities.  </w:t>
                  </w:r>
                </w:p>
                <w:p w:rsidR="00F07366" w:rsidRDefault="00F07366">
                  <w:pPr>
                    <w:pStyle w:val="ListParagraph"/>
                    <w:ind w:left="218" w:right="226"/>
                    <w:jc w:val="both"/>
                  </w:pPr>
                  <w:r>
                    <w:t xml:space="preserve">In this email missive, we include:  </w:t>
                  </w:r>
                </w:p>
                <w:p w:rsidR="00F07366" w:rsidRDefault="00F07366">
                  <w:pPr>
                    <w:spacing w:after="0" w:line="240" w:lineRule="auto"/>
                    <w:ind w:left="218" w:right="226"/>
                  </w:pPr>
                  <w:r>
                    <w:rPr>
                      <w:i/>
                      <w:iCs/>
                      <w:color w:val="404040"/>
                      <w:sz w:val="24"/>
                      <w:szCs w:val="24"/>
                    </w:rPr>
                    <w:t> </w:t>
                  </w:r>
                </w:p>
                <w:p w:rsidR="00F07366" w:rsidRDefault="00F07366">
                  <w:pPr>
                    <w:pStyle w:val="ListParagraph"/>
                    <w:ind w:left="668" w:right="226"/>
                  </w:pPr>
                  <w:r>
                    <w:rPr>
                      <w:rFonts w:ascii="Symbol" w:hAnsi="Symbol"/>
                      <w:color w:val="595959"/>
                      <w:sz w:val="24"/>
                      <w:szCs w:val="24"/>
                    </w:rPr>
                    <w:t></w:t>
                  </w:r>
                  <w:r>
                    <w:rPr>
                      <w:rFonts w:ascii="Times New Roman" w:hAnsi="Times New Roman" w:cs="Times New Roman"/>
                      <w:color w:val="595959"/>
                      <w:sz w:val="14"/>
                      <w:szCs w:val="14"/>
                    </w:rPr>
                    <w:t xml:space="preserve">         </w:t>
                  </w:r>
                  <w:hyperlink w:anchor="making" w:history="1">
                    <w:r>
                      <w:rPr>
                        <w:rStyle w:val="Hyperlink"/>
                        <w:i/>
                        <w:iCs/>
                        <w:sz w:val="24"/>
                        <w:szCs w:val="24"/>
                      </w:rPr>
                      <w:t>Making the Case for Public Response to Poverty</w:t>
                    </w:r>
                  </w:hyperlink>
                  <w:r>
                    <w:rPr>
                      <w:i/>
                      <w:iCs/>
                      <w:color w:val="1F497D"/>
                      <w:sz w:val="24"/>
                      <w:szCs w:val="24"/>
                    </w:rPr>
                    <w:t xml:space="preserve"> </w:t>
                  </w:r>
                </w:p>
                <w:p w:rsidR="00F07366" w:rsidRDefault="00F07366">
                  <w:pPr>
                    <w:pStyle w:val="ListParagraph"/>
                    <w:ind w:left="668" w:right="226"/>
                  </w:pPr>
                  <w:r>
                    <w:rPr>
                      <w:rFonts w:ascii="Symbol" w:hAnsi="Symbol"/>
                      <w:color w:val="595959"/>
                      <w:sz w:val="24"/>
                      <w:szCs w:val="24"/>
                    </w:rPr>
                    <w:t></w:t>
                  </w:r>
                  <w:r>
                    <w:rPr>
                      <w:rFonts w:ascii="Times New Roman" w:hAnsi="Times New Roman" w:cs="Times New Roman"/>
                      <w:color w:val="595959"/>
                      <w:sz w:val="14"/>
                      <w:szCs w:val="14"/>
                    </w:rPr>
                    <w:t xml:space="preserve">         </w:t>
                  </w:r>
                  <w:hyperlink w:anchor="understanding" w:history="1">
                    <w:r>
                      <w:rPr>
                        <w:rStyle w:val="Hyperlink"/>
                        <w:i/>
                        <w:iCs/>
                        <w:sz w:val="24"/>
                        <w:szCs w:val="24"/>
                      </w:rPr>
                      <w:t>Understanding the Intersection of Public Perceptions about Government, the Economy and Poverty</w:t>
                    </w:r>
                  </w:hyperlink>
                </w:p>
                <w:p w:rsidR="00F07366" w:rsidRDefault="00F07366">
                  <w:pPr>
                    <w:pStyle w:val="ListParagraph"/>
                    <w:ind w:left="668" w:right="226"/>
                  </w:pPr>
                  <w:r>
                    <w:rPr>
                      <w:rFonts w:ascii="Symbol" w:hAnsi="Symbol"/>
                      <w:color w:val="595959"/>
                      <w:sz w:val="24"/>
                      <w:szCs w:val="24"/>
                    </w:rPr>
                    <w:t></w:t>
                  </w:r>
                  <w:r>
                    <w:rPr>
                      <w:rFonts w:ascii="Times New Roman" w:hAnsi="Times New Roman" w:cs="Times New Roman"/>
                      <w:color w:val="595959"/>
                      <w:sz w:val="14"/>
                      <w:szCs w:val="14"/>
                    </w:rPr>
                    <w:t xml:space="preserve">         </w:t>
                  </w:r>
                  <w:hyperlink w:anchor="traps" w:history="1">
                    <w:r>
                      <w:rPr>
                        <w:rStyle w:val="Hyperlink"/>
                        <w:i/>
                        <w:iCs/>
                        <w:sz w:val="24"/>
                        <w:szCs w:val="24"/>
                      </w:rPr>
                      <w:t>Traps to Avoid</w:t>
                    </w:r>
                  </w:hyperlink>
                  <w:r>
                    <w:rPr>
                      <w:i/>
                      <w:iCs/>
                      <w:color w:val="1F497D"/>
                      <w:sz w:val="24"/>
                      <w:szCs w:val="24"/>
                    </w:rPr>
                    <w:t xml:space="preserve"> </w:t>
                  </w:r>
                </w:p>
                <w:p w:rsidR="00F07366" w:rsidRDefault="00F07366">
                  <w:pPr>
                    <w:pStyle w:val="ListParagraph"/>
                    <w:ind w:left="668" w:right="226"/>
                  </w:pPr>
                  <w:r>
                    <w:rPr>
                      <w:rFonts w:ascii="Symbol" w:hAnsi="Symbol"/>
                      <w:color w:val="595959"/>
                      <w:sz w:val="24"/>
                      <w:szCs w:val="24"/>
                    </w:rPr>
                    <w:t></w:t>
                  </w:r>
                  <w:r>
                    <w:rPr>
                      <w:rFonts w:ascii="Times New Roman" w:hAnsi="Times New Roman" w:cs="Times New Roman"/>
                      <w:color w:val="595959"/>
                      <w:sz w:val="14"/>
                      <w:szCs w:val="14"/>
                    </w:rPr>
                    <w:t xml:space="preserve">         </w:t>
                  </w:r>
                  <w:hyperlink w:anchor="resources" w:history="1">
                    <w:r>
                      <w:rPr>
                        <w:rStyle w:val="Hyperlink"/>
                        <w:i/>
                        <w:iCs/>
                        <w:sz w:val="24"/>
                        <w:szCs w:val="24"/>
                      </w:rPr>
                      <w:t>Resources on Poverty and Prosperity</w:t>
                    </w:r>
                  </w:hyperlink>
                  <w:r>
                    <w:rPr>
                      <w:i/>
                      <w:iCs/>
                      <w:color w:val="1F497D"/>
                      <w:sz w:val="24"/>
                      <w:szCs w:val="24"/>
                    </w:rPr>
                    <w:t xml:space="preserve">.  </w:t>
                  </w:r>
                </w:p>
                <w:p w:rsidR="00F07366" w:rsidRDefault="00F07366">
                  <w:pPr>
                    <w:pStyle w:val="ListParagraph"/>
                    <w:ind w:left="668" w:right="226"/>
                  </w:pPr>
                  <w:r>
                    <w:rPr>
                      <w:rFonts w:ascii="Symbol" w:hAnsi="Symbol"/>
                      <w:color w:val="595959"/>
                      <w:sz w:val="24"/>
                      <w:szCs w:val="24"/>
                    </w:rPr>
                    <w:t></w:t>
                  </w:r>
                  <w:r>
                    <w:rPr>
                      <w:rFonts w:ascii="Times New Roman" w:hAnsi="Times New Roman" w:cs="Times New Roman"/>
                      <w:color w:val="595959"/>
                      <w:sz w:val="14"/>
                      <w:szCs w:val="14"/>
                    </w:rPr>
                    <w:t xml:space="preserve">         </w:t>
                  </w:r>
                  <w:hyperlink w:anchor="quote" w:history="1">
                    <w:proofErr w:type="spellStart"/>
                    <w:r>
                      <w:rPr>
                        <w:rStyle w:val="Hyperlink"/>
                        <w:i/>
                        <w:iCs/>
                        <w:sz w:val="24"/>
                        <w:szCs w:val="24"/>
                      </w:rPr>
                      <w:t>Quot</w:t>
                    </w:r>
                    <w:r>
                      <w:rPr>
                        <w:rStyle w:val="Hyperlink"/>
                        <w:i/>
                        <w:iCs/>
                        <w:sz w:val="24"/>
                        <w:szCs w:val="24"/>
                      </w:rPr>
                      <w:t>e</w:t>
                    </w:r>
                    <w:r>
                      <w:rPr>
                        <w:rStyle w:val="Hyperlink"/>
                        <w:i/>
                        <w:iCs/>
                        <w:sz w:val="24"/>
                        <w:szCs w:val="24"/>
                      </w:rPr>
                      <w:t>w</w:t>
                    </w:r>
                    <w:r>
                      <w:rPr>
                        <w:rStyle w:val="Hyperlink"/>
                        <w:i/>
                        <w:iCs/>
                        <w:sz w:val="24"/>
                        <w:szCs w:val="24"/>
                      </w:rPr>
                      <w:t>o</w:t>
                    </w:r>
                    <w:r>
                      <w:rPr>
                        <w:rStyle w:val="Hyperlink"/>
                        <w:i/>
                        <w:iCs/>
                        <w:sz w:val="24"/>
                        <w:szCs w:val="24"/>
                      </w:rPr>
                      <w:t>rt</w:t>
                    </w:r>
                    <w:r>
                      <w:rPr>
                        <w:rStyle w:val="Hyperlink"/>
                        <w:i/>
                        <w:iCs/>
                        <w:sz w:val="24"/>
                        <w:szCs w:val="24"/>
                      </w:rPr>
                      <w:t>h</w:t>
                    </w:r>
                    <w:r>
                      <w:rPr>
                        <w:rStyle w:val="Hyperlink"/>
                        <w:i/>
                        <w:iCs/>
                        <w:sz w:val="24"/>
                        <w:szCs w:val="24"/>
                      </w:rPr>
                      <w:t>y</w:t>
                    </w:r>
                    <w:proofErr w:type="spellEnd"/>
                  </w:hyperlink>
                </w:p>
                <w:p w:rsidR="00F07366" w:rsidRDefault="00F07366">
                  <w:pPr>
                    <w:pStyle w:val="ListParagraph"/>
                    <w:ind w:left="218" w:right="226"/>
                  </w:pPr>
                  <w:r>
                    <w:rPr>
                      <w:i/>
                      <w:iCs/>
                      <w:color w:val="404040"/>
                      <w:sz w:val="24"/>
                      <w:szCs w:val="24"/>
                    </w:rPr>
                    <w:t> </w:t>
                  </w:r>
                </w:p>
                <w:p w:rsidR="00F07366" w:rsidRDefault="00F07366">
                  <w:pPr>
                    <w:spacing w:after="0" w:line="123" w:lineRule="atLeast"/>
                    <w:ind w:left="218" w:right="226"/>
                    <w:jc w:val="center"/>
                  </w:pPr>
                  <w:r>
                    <w:rPr>
                      <w:b/>
                      <w:bCs/>
                      <w:i/>
                      <w:iCs/>
                      <w:color w:val="1F497D"/>
                      <w:sz w:val="20"/>
                      <w:szCs w:val="20"/>
                    </w:rPr>
                    <w:t xml:space="preserve">All of these materials can be found at </w:t>
                  </w:r>
                  <w:hyperlink r:id="rId6" w:tgtFrame="_blank" w:history="1">
                    <w:r>
                      <w:rPr>
                        <w:rStyle w:val="Hyperlink"/>
                        <w:b/>
                        <w:bCs/>
                        <w:i/>
                        <w:iCs/>
                        <w:sz w:val="20"/>
                        <w:szCs w:val="20"/>
                      </w:rPr>
                      <w:t>From Poverty to Prosperity</w:t>
                    </w:r>
                  </w:hyperlink>
                  <w:r>
                    <w:rPr>
                      <w:b/>
                      <w:bCs/>
                      <w:i/>
                      <w:iCs/>
                      <w:color w:val="1F497D"/>
                      <w:sz w:val="20"/>
                      <w:szCs w:val="20"/>
                    </w:rPr>
                    <w:t xml:space="preserve"> on </w:t>
                  </w:r>
                  <w:hyperlink r:id="rId7" w:tgtFrame="_blank" w:history="1">
                    <w:r>
                      <w:rPr>
                        <w:rStyle w:val="Hyperlink"/>
                        <w:b/>
                        <w:bCs/>
                        <w:i/>
                        <w:iCs/>
                        <w:sz w:val="20"/>
                        <w:szCs w:val="20"/>
                      </w:rPr>
                      <w:t>www.publicworkspartners.net</w:t>
                    </w:r>
                  </w:hyperlink>
                  <w:r>
                    <w:rPr>
                      <w:b/>
                      <w:bCs/>
                      <w:i/>
                      <w:iCs/>
                      <w:color w:val="1F497D"/>
                      <w:sz w:val="20"/>
                      <w:szCs w:val="20"/>
                    </w:rPr>
                    <w:t xml:space="preserve">.  </w:t>
                  </w:r>
                </w:p>
              </w:tc>
            </w:tr>
            <w:tr w:rsidR="00F07366">
              <w:trPr>
                <w:trHeight w:val="123"/>
                <w:tblCellSpacing w:w="0" w:type="dxa"/>
              </w:trPr>
              <w:tc>
                <w:tcPr>
                  <w:tcW w:w="0" w:type="auto"/>
                  <w:tcBorders>
                    <w:top w:val="single" w:sz="8" w:space="0" w:color="auto"/>
                    <w:left w:val="single" w:sz="8" w:space="0" w:color="auto"/>
                    <w:bottom w:val="single" w:sz="8" w:space="0" w:color="auto"/>
                    <w:right w:val="single" w:sz="8" w:space="0" w:color="auto"/>
                  </w:tcBorders>
                  <w:tcMar>
                    <w:top w:w="75" w:type="dxa"/>
                    <w:left w:w="75" w:type="dxa"/>
                    <w:bottom w:w="75" w:type="dxa"/>
                    <w:right w:w="75" w:type="dxa"/>
                  </w:tcMar>
                  <w:vAlign w:val="center"/>
                  <w:hideMark/>
                </w:tcPr>
                <w:p w:rsidR="00F07366" w:rsidRDefault="00F07366">
                  <w:pPr>
                    <w:spacing w:after="150" w:line="123" w:lineRule="atLeast"/>
                  </w:pPr>
                </w:p>
              </w:tc>
            </w:tr>
          </w:tbl>
          <w:p w:rsidR="00F07366" w:rsidRDefault="00F07366">
            <w:pPr>
              <w:spacing w:after="0" w:line="240" w:lineRule="auto"/>
              <w:rPr>
                <w:rFonts w:asciiTheme="minorHAnsi" w:eastAsiaTheme="minorEastAsia" w:hAnsiTheme="minorHAnsi" w:cstheme="minorBidi"/>
              </w:rPr>
            </w:pPr>
          </w:p>
        </w:tc>
        <w:tc>
          <w:tcPr>
            <w:tcW w:w="97" w:type="pct"/>
            <w:tcBorders>
              <w:top w:val="single" w:sz="36" w:space="0" w:color="E36C0A"/>
              <w:left w:val="single" w:sz="36" w:space="0" w:color="E36C0A"/>
              <w:bottom w:val="single" w:sz="36" w:space="0" w:color="E36C0A"/>
              <w:right w:val="single" w:sz="36" w:space="0" w:color="E36C0A"/>
            </w:tcBorders>
            <w:hideMark/>
          </w:tcPr>
          <w:p w:rsidR="00F07366" w:rsidRDefault="00F07366">
            <w:pPr>
              <w:spacing w:after="150" w:line="240" w:lineRule="auto"/>
            </w:pPr>
            <w:r>
              <w:rPr>
                <w:rFonts w:ascii="Times New Roman" w:hAnsi="Times New Roman" w:cs="Times New Roman"/>
              </w:rPr>
              <w:t> </w:t>
            </w:r>
          </w:p>
        </w:tc>
      </w:tr>
    </w:tbl>
    <w:p w:rsidR="00F07366" w:rsidRDefault="00F07366" w:rsidP="00F07366">
      <w:pPr>
        <w:spacing w:after="150" w:line="240" w:lineRule="auto"/>
      </w:pPr>
      <w:r>
        <w:rPr>
          <w:color w:val="000000"/>
          <w:sz w:val="20"/>
          <w:szCs w:val="20"/>
        </w:rPr>
        <w:lastRenderedPageBreak/>
        <w:t> </w:t>
      </w:r>
    </w:p>
    <w:tbl>
      <w:tblPr>
        <w:tblW w:w="13043" w:type="dxa"/>
        <w:jc w:val="center"/>
        <w:tblCellSpacing w:w="0" w:type="dxa"/>
        <w:tblCellMar>
          <w:left w:w="0" w:type="dxa"/>
          <w:right w:w="0" w:type="dxa"/>
        </w:tblCellMar>
        <w:tblLook w:val="04A0"/>
      </w:tblPr>
      <w:tblGrid>
        <w:gridCol w:w="13256"/>
      </w:tblGrid>
      <w:tr w:rsidR="00F07366" w:rsidTr="00F07366">
        <w:trPr>
          <w:trHeight w:val="146"/>
          <w:tblCellSpacing w:w="0" w:type="dxa"/>
          <w:jc w:val="center"/>
        </w:trPr>
        <w:tc>
          <w:tcPr>
            <w:tcW w:w="5000" w:type="pct"/>
            <w:vAlign w:val="center"/>
            <w:hideMark/>
          </w:tcPr>
          <w:tbl>
            <w:tblPr>
              <w:tblW w:w="12932" w:type="dxa"/>
              <w:tblCellSpacing w:w="0" w:type="dxa"/>
              <w:tblInd w:w="304" w:type="dxa"/>
              <w:tblBorders>
                <w:top w:val="single" w:sz="36" w:space="0" w:color="E36C0A"/>
                <w:left w:val="single" w:sz="36" w:space="0" w:color="E36C0A"/>
                <w:bottom w:val="single" w:sz="36" w:space="0" w:color="E36C0A"/>
                <w:right w:val="single" w:sz="36" w:space="0" w:color="E36C0A"/>
              </w:tblBorders>
              <w:tblCellMar>
                <w:left w:w="0" w:type="dxa"/>
                <w:right w:w="0" w:type="dxa"/>
              </w:tblCellMar>
              <w:tblLook w:val="04A0"/>
            </w:tblPr>
            <w:tblGrid>
              <w:gridCol w:w="12932"/>
            </w:tblGrid>
            <w:tr w:rsidR="00F07366">
              <w:trPr>
                <w:trHeight w:val="146"/>
                <w:tblCellSpacing w:w="0" w:type="dxa"/>
              </w:trPr>
              <w:tc>
                <w:tcPr>
                  <w:tcW w:w="5000" w:type="pct"/>
                  <w:tcBorders>
                    <w:top w:val="single" w:sz="8" w:space="0" w:color="E36C0A"/>
                    <w:left w:val="single" w:sz="8" w:space="0" w:color="E36C0A"/>
                    <w:bottom w:val="single" w:sz="8" w:space="0" w:color="E36C0A"/>
                    <w:right w:val="single" w:sz="8" w:space="0" w:color="E36C0A"/>
                  </w:tcBorders>
                  <w:tcMar>
                    <w:top w:w="75" w:type="dxa"/>
                    <w:left w:w="75" w:type="dxa"/>
                    <w:bottom w:w="75" w:type="dxa"/>
                    <w:right w:w="75" w:type="dxa"/>
                  </w:tcMar>
                  <w:vAlign w:val="center"/>
                  <w:hideMark/>
                </w:tcPr>
                <w:p w:rsidR="00F07366" w:rsidRDefault="00F07366">
                  <w:pPr>
                    <w:spacing w:after="150" w:line="240" w:lineRule="auto"/>
                    <w:ind w:right="555"/>
                    <w:jc w:val="center"/>
                  </w:pPr>
                  <w:bookmarkStart w:id="0" w:name="making"/>
                  <w:r>
                    <w:rPr>
                      <w:b/>
                      <w:bCs/>
                      <w:color w:val="E36C0A"/>
                      <w:sz w:val="28"/>
                      <w:szCs w:val="28"/>
                    </w:rPr>
                    <w:t>Making the Case for a Public Response to Poverty</w:t>
                  </w:r>
                  <w:bookmarkEnd w:id="0"/>
                </w:p>
                <w:p w:rsidR="00F07366" w:rsidRDefault="00F07366">
                  <w:pPr>
                    <w:pStyle w:val="ListParagraph"/>
                    <w:ind w:right="555"/>
                    <w:jc w:val="both"/>
                  </w:pPr>
                  <w:r>
                    <w:rPr>
                      <w:color w:val="1F497D"/>
                    </w:rPr>
                    <w:t> </w:t>
                  </w:r>
                </w:p>
                <w:p w:rsidR="00F07366" w:rsidRDefault="00F07366">
                  <w:pPr>
                    <w:pStyle w:val="ListParagraph"/>
                    <w:ind w:right="555"/>
                    <w:jc w:val="both"/>
                  </w:pPr>
                  <w:r>
                    <w:rPr>
                      <w:noProof/>
                      <w:lang w:bidi="ar-SA"/>
                    </w:rPr>
                    <w:drawing>
                      <wp:anchor distT="0" distB="0" distL="114300" distR="114300" simplePos="0" relativeHeight="251656704" behindDoc="0" locked="0" layoutInCell="1" allowOverlap="0">
                        <wp:simplePos x="0" y="0"/>
                        <wp:positionH relativeFrom="column">
                          <wp:align>left</wp:align>
                        </wp:positionH>
                        <wp:positionV relativeFrom="line">
                          <wp:posOffset>0</wp:posOffset>
                        </wp:positionV>
                        <wp:extent cx="1066800" cy="1171575"/>
                        <wp:effectExtent l="19050" t="0" r="0" b="0"/>
                        <wp:wrapSquare wrapText="bothSides"/>
                        <wp:docPr id="5" name="Picture 2" descr="iStock_000006968889Mediu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tock_000006968889Medium[1]"/>
                                <pic:cNvPicPr>
                                  <a:picLocks noChangeAspect="1" noChangeArrowheads="1"/>
                                </pic:cNvPicPr>
                              </pic:nvPicPr>
                              <pic:blipFill>
                                <a:blip r:embed="rId8" cstate="print"/>
                                <a:srcRect/>
                                <a:stretch>
                                  <a:fillRect/>
                                </a:stretch>
                              </pic:blipFill>
                              <pic:spPr bwMode="auto">
                                <a:xfrm>
                                  <a:off x="0" y="0"/>
                                  <a:ext cx="1066800" cy="1171575"/>
                                </a:xfrm>
                                <a:prstGeom prst="rect">
                                  <a:avLst/>
                                </a:prstGeom>
                                <a:noFill/>
                              </pic:spPr>
                            </pic:pic>
                          </a:graphicData>
                        </a:graphic>
                      </wp:anchor>
                    </w:drawing>
                  </w:r>
                  <w:r w:rsidR="008D6CB6">
                    <w:rPr>
                      <w:color w:val="000000"/>
                    </w:rPr>
                    <w:t>We need</w:t>
                  </w:r>
                  <w:r>
                    <w:t xml:space="preserve"> a more productive narrative about the causes of and solutions to poverty.    We need a narrative that helps our audiences to see poverty as a systemic problem and to see how government can effectively help to create prosperity in families and in our communities.   Our research shows that communications including three important elements can do just that:  </w:t>
                  </w:r>
                </w:p>
                <w:p w:rsidR="00F07366" w:rsidRDefault="00F07366">
                  <w:pPr>
                    <w:pStyle w:val="ListParagraph"/>
                    <w:ind w:left="0" w:right="555"/>
                    <w:jc w:val="both"/>
                  </w:pPr>
                  <w:r>
                    <w:rPr>
                      <w:color w:val="1F497D"/>
                    </w:rPr>
                    <w:t> </w:t>
                  </w:r>
                </w:p>
                <w:p w:rsidR="00F07366" w:rsidRDefault="00F07366">
                  <w:pPr>
                    <w:pStyle w:val="ListParagraph"/>
                    <w:ind w:left="0" w:right="555"/>
                    <w:jc w:val="both"/>
                  </w:pPr>
                  <w:r>
                    <w:rPr>
                      <w:color w:val="1F497D"/>
                    </w:rPr>
                    <w:t> </w:t>
                  </w:r>
                </w:p>
                <w:p w:rsidR="00F07366" w:rsidRDefault="00F07366">
                  <w:pPr>
                    <w:pStyle w:val="ListParagraph"/>
                    <w:spacing w:after="120"/>
                    <w:ind w:right="555"/>
                    <w:jc w:val="both"/>
                  </w:pPr>
                  <w:r>
                    <w:rPr>
                      <w:color w:val="000000"/>
                    </w:rPr>
                    <w:t>1.</w:t>
                  </w:r>
                  <w:r>
                    <w:rPr>
                      <w:rFonts w:ascii="Times New Roman" w:hAnsi="Times New Roman" w:cs="Times New Roman"/>
                      <w:color w:val="000000"/>
                      <w:sz w:val="14"/>
                      <w:szCs w:val="14"/>
                    </w:rPr>
                    <w:t xml:space="preserve">       </w:t>
                  </w:r>
                  <w:r>
                    <w:rPr>
                      <w:b/>
                      <w:bCs/>
                      <w:color w:val="E36C0A"/>
                      <w:u w:val="single"/>
                    </w:rPr>
                    <w:t>Interdependence and community.</w:t>
                  </w:r>
                  <w:r>
                    <w:rPr>
                      <w:color w:val="000000"/>
                    </w:rPr>
                    <w:t xml:space="preserve">   Not only are all Americans connected economically, our economic fortunes are dependent upon each other.  We all benefit when our communities thrive, when we build resiliency across generations, and when our economy is strengthened.   </w:t>
                  </w:r>
                </w:p>
                <w:p w:rsidR="00F07366" w:rsidRDefault="00F07366">
                  <w:pPr>
                    <w:pStyle w:val="ListParagraph"/>
                    <w:ind w:right="555"/>
                    <w:jc w:val="both"/>
                  </w:pPr>
                  <w:r>
                    <w:rPr>
                      <w:color w:val="000000"/>
                    </w:rPr>
                    <w:t>2.</w:t>
                  </w:r>
                  <w:r>
                    <w:rPr>
                      <w:rFonts w:ascii="Times New Roman" w:hAnsi="Times New Roman" w:cs="Times New Roman"/>
                      <w:color w:val="000000"/>
                      <w:sz w:val="14"/>
                      <w:szCs w:val="14"/>
                    </w:rPr>
                    <w:t xml:space="preserve">       </w:t>
                  </w:r>
                  <w:r>
                    <w:rPr>
                      <w:b/>
                      <w:bCs/>
                      <w:color w:val="E36C0A"/>
                      <w:u w:val="single"/>
                    </w:rPr>
                    <w:t>Intentional economy.</w:t>
                  </w:r>
                  <w:r>
                    <w:rPr>
                      <w:color w:val="000000"/>
                    </w:rPr>
                    <w:t>   We can shape the economy to meet our common goals through the policies we promote and the structures we create.  History tells us this is so.  The American middle class didn’t arise by accident.  We built it through policies--such as home mortgage deductions, the GI Bill, and tax and investment policies that allow people to build savings.  We can continue to build and strengthen the middle class—the engine driving our economy—with intentional and proactive choices that help people move from poverty into economic stability.</w:t>
                  </w:r>
                </w:p>
                <w:p w:rsidR="00F07366" w:rsidRDefault="00F07366">
                  <w:pPr>
                    <w:spacing w:after="0"/>
                    <w:ind w:right="555"/>
                    <w:jc w:val="both"/>
                  </w:pPr>
                  <w:r>
                    <w:rPr>
                      <w:color w:val="1F497D"/>
                    </w:rPr>
                    <w:t> </w:t>
                  </w:r>
                </w:p>
                <w:p w:rsidR="00F07366" w:rsidRDefault="00F07366">
                  <w:pPr>
                    <w:pStyle w:val="ListParagraph"/>
                    <w:spacing w:after="120"/>
                    <w:ind w:right="555"/>
                    <w:jc w:val="both"/>
                  </w:pPr>
                  <w:r>
                    <w:rPr>
                      <w:sz w:val="20"/>
                      <w:szCs w:val="20"/>
                    </w:rPr>
                    <w:t>3.</w:t>
                  </w:r>
                  <w:r>
                    <w:rPr>
                      <w:rFonts w:ascii="Times New Roman" w:hAnsi="Times New Roman" w:cs="Times New Roman"/>
                      <w:sz w:val="14"/>
                      <w:szCs w:val="14"/>
                    </w:rPr>
                    <w:t xml:space="preserve">       </w:t>
                  </w:r>
                  <w:r>
                    <w:rPr>
                      <w:b/>
                      <w:bCs/>
                      <w:color w:val="000000"/>
                      <w:u w:val="single"/>
                    </w:rPr>
                    <w:t> </w:t>
                  </w:r>
                  <w:r>
                    <w:rPr>
                      <w:b/>
                      <w:bCs/>
                      <w:color w:val="E36C0A"/>
                      <w:u w:val="single"/>
                    </w:rPr>
                    <w:t>Government as a tool for our common good.</w:t>
                  </w:r>
                  <w:r>
                    <w:rPr>
                      <w:color w:val="000000"/>
                    </w:rPr>
                    <w:t>  The core mission and purpose of our government is to protect and promote the common good.  It is exactly at times like these that we must act to protect</w:t>
                  </w:r>
                  <w:r>
                    <w:t xml:space="preserve"> the well-being of our communities and our states.  Our public structures and systems are our mechanisms for doing that.  These public structures are foundational to prosperity and economic stability.  They are the strength of the middle class.  They are essential to our quality of life.  </w:t>
                  </w:r>
                </w:p>
                <w:p w:rsidR="00F07366" w:rsidRDefault="009E0EEE">
                  <w:pPr>
                    <w:spacing w:after="0" w:line="240" w:lineRule="auto"/>
                    <w:jc w:val="center"/>
                    <w:rPr>
                      <w:rFonts w:eastAsia="Times New Roman"/>
                      <w:b/>
                      <w:bCs/>
                      <w:color w:val="1F497D"/>
                      <w:sz w:val="20"/>
                      <w:szCs w:val="20"/>
                    </w:rPr>
                  </w:pPr>
                  <w:r w:rsidRPr="009E0EEE">
                    <w:rPr>
                      <w:rFonts w:eastAsia="Times New Roman"/>
                      <w:b/>
                      <w:bCs/>
                      <w:color w:val="1F497D"/>
                      <w:sz w:val="20"/>
                      <w:szCs w:val="20"/>
                    </w:rPr>
                    <w:pict>
                      <v:rect id="_x0000_i1025" style="width:458.65pt;height:5.25pt" o:hrpct="980" o:hralign="center" o:hrstd="t" o:hrnoshade="t" o:hr="t" fillcolor="#e36c0a" stroked="f"/>
                    </w:pict>
                  </w:r>
                </w:p>
                <w:p w:rsidR="00F07366" w:rsidRDefault="00F07366">
                  <w:pPr>
                    <w:spacing w:after="150" w:line="146" w:lineRule="atLeast"/>
                    <w:ind w:right="555"/>
                    <w:jc w:val="center"/>
                  </w:pPr>
                  <w:bookmarkStart w:id="1" w:name="understanding"/>
                  <w:r>
                    <w:rPr>
                      <w:b/>
                      <w:bCs/>
                      <w:color w:val="E36C0A"/>
                      <w:sz w:val="28"/>
                      <w:szCs w:val="28"/>
                    </w:rPr>
                    <w:t>Understanding the Intersection of Public Perceptions</w:t>
                  </w:r>
                  <w:bookmarkEnd w:id="1"/>
                </w:p>
              </w:tc>
            </w:tr>
            <w:tr w:rsidR="00F07366">
              <w:trPr>
                <w:trHeight w:val="146"/>
                <w:tblCellSpacing w:w="0" w:type="dxa"/>
              </w:trPr>
              <w:tc>
                <w:tcPr>
                  <w:tcW w:w="5000" w:type="pct"/>
                  <w:tcBorders>
                    <w:top w:val="single" w:sz="8" w:space="0" w:color="E36C0A"/>
                    <w:left w:val="single" w:sz="8" w:space="0" w:color="E36C0A"/>
                    <w:bottom w:val="single" w:sz="12" w:space="0" w:color="E36C0A"/>
                    <w:right w:val="single" w:sz="8" w:space="0" w:color="E36C0A"/>
                  </w:tcBorders>
                  <w:tcMar>
                    <w:top w:w="75" w:type="dxa"/>
                    <w:left w:w="75" w:type="dxa"/>
                    <w:bottom w:w="75" w:type="dxa"/>
                    <w:right w:w="75" w:type="dxa"/>
                  </w:tcMar>
                  <w:vAlign w:val="center"/>
                  <w:hideMark/>
                </w:tcPr>
                <w:p w:rsidR="00F07366" w:rsidRDefault="00F07366">
                  <w:pPr>
                    <w:pStyle w:val="ListParagraph"/>
                    <w:spacing w:after="240"/>
                    <w:ind w:left="299" w:right="555"/>
                    <w:jc w:val="both"/>
                    <w:rPr>
                      <w:rFonts w:ascii="Arial" w:hAnsi="Arial" w:cs="Arial"/>
                    </w:rPr>
                  </w:pPr>
                  <w:r>
                    <w:rPr>
                      <w:rFonts w:ascii="Arial" w:hAnsi="Arial" w:cs="Arial"/>
                      <w:noProof/>
                      <w:lang w:bidi="ar-SA"/>
                    </w:rPr>
                    <w:drawing>
                      <wp:anchor distT="0" distB="0" distL="114300" distR="114300" simplePos="0" relativeHeight="251657728" behindDoc="0" locked="0" layoutInCell="1" allowOverlap="0">
                        <wp:simplePos x="0" y="0"/>
                        <wp:positionH relativeFrom="column">
                          <wp:align>left</wp:align>
                        </wp:positionH>
                        <wp:positionV relativeFrom="line">
                          <wp:posOffset>0</wp:posOffset>
                        </wp:positionV>
                        <wp:extent cx="2095500" cy="1638300"/>
                        <wp:effectExtent l="19050" t="0" r="0" b="0"/>
                        <wp:wrapSquare wrapText="bothSides"/>
                        <wp:docPr id="3" name="Picture 3" descr="3.1220591779@web55107.mail.re4.yah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1220591779@web55107.mail.re4.yahoo"/>
                                <pic:cNvPicPr>
                                  <a:picLocks noChangeAspect="1" noChangeArrowheads="1"/>
                                </pic:cNvPicPr>
                              </pic:nvPicPr>
                              <pic:blipFill>
                                <a:blip r:embed="rId9" cstate="print"/>
                                <a:srcRect/>
                                <a:stretch>
                                  <a:fillRect/>
                                </a:stretch>
                              </pic:blipFill>
                              <pic:spPr bwMode="auto">
                                <a:xfrm>
                                  <a:off x="0" y="0"/>
                                  <a:ext cx="2095500" cy="1638300"/>
                                </a:xfrm>
                                <a:prstGeom prst="rect">
                                  <a:avLst/>
                                </a:prstGeom>
                                <a:noFill/>
                              </pic:spPr>
                            </pic:pic>
                          </a:graphicData>
                        </a:graphic>
                      </wp:anchor>
                    </w:drawing>
                  </w:r>
                  <w:r>
                    <w:rPr>
                      <w:color w:val="000000"/>
                    </w:rPr>
                    <w:t>Those advocating for policy changes that promote prosperity are operating at a challenging intersection of public perceptions and attitudes about the economy, the role of government, and poverty and individual responsibility.  Each of these comes with powerful and dominant cultural narratives:</w:t>
                  </w:r>
                </w:p>
                <w:p w:rsidR="00F07366" w:rsidRDefault="00F07366">
                  <w:pPr>
                    <w:pStyle w:val="ListParagraph"/>
                    <w:ind w:left="659" w:right="555"/>
                    <w:jc w:val="both"/>
                  </w:pPr>
                  <w:r>
                    <w:rPr>
                      <w:rFonts w:ascii="Symbol" w:hAnsi="Symbol"/>
                      <w:color w:val="000000"/>
                    </w:rPr>
                    <w:t></w:t>
                  </w:r>
                  <w:r>
                    <w:rPr>
                      <w:rFonts w:ascii="Times New Roman" w:hAnsi="Times New Roman" w:cs="Times New Roman"/>
                      <w:color w:val="000000"/>
                      <w:sz w:val="14"/>
                      <w:szCs w:val="14"/>
                    </w:rPr>
                    <w:t xml:space="preserve">         </w:t>
                  </w:r>
                  <w:r>
                    <w:rPr>
                      <w:b/>
                      <w:bCs/>
                      <w:color w:val="E36C0A"/>
                      <w:u w:val="single"/>
                    </w:rPr>
                    <w:t>The Economy</w:t>
                  </w:r>
                  <w:r>
                    <w:rPr>
                      <w:b/>
                      <w:bCs/>
                      <w:color w:val="000000"/>
                    </w:rPr>
                    <w:t xml:space="preserve"> </w:t>
                  </w:r>
                  <w:r>
                    <w:rPr>
                      <w:color w:val="000000"/>
                    </w:rPr>
                    <w:t>is a difficult topic for Americans—</w:t>
                  </w:r>
                  <w:proofErr w:type="gramStart"/>
                  <w:r>
                    <w:rPr>
                      <w:color w:val="000000"/>
                    </w:rPr>
                    <w:t>one they</w:t>
                  </w:r>
                  <w:proofErr w:type="gramEnd"/>
                  <w:r>
                    <w:rPr>
                      <w:color w:val="000000"/>
                    </w:rPr>
                    <w:t xml:space="preserve"> prefer to leave to experts. When they do think about it, they think of it as a force of nature – beyond anyone’s control.  Or, they perceive the economy as having been shaped by the hard work and moral decisions of individuals—not by public sector action.  From these perspectives, it appears that the free market naturally, and properly, leads to different outcomes</w:t>
                  </w:r>
                  <w:r>
                    <w:rPr>
                      <w:color w:val="1F497D"/>
                    </w:rPr>
                    <w:t xml:space="preserve"> </w:t>
                  </w:r>
                  <w:r>
                    <w:rPr>
                      <w:color w:val="000000"/>
                    </w:rPr>
                    <w:t xml:space="preserve">for different individuals.  </w:t>
                  </w:r>
                </w:p>
                <w:p w:rsidR="00F07366" w:rsidRDefault="00F07366">
                  <w:pPr>
                    <w:pStyle w:val="ListParagraph"/>
                    <w:ind w:left="659" w:right="555"/>
                    <w:jc w:val="both"/>
                  </w:pPr>
                  <w:r>
                    <w:rPr>
                      <w:rFonts w:ascii="Symbol" w:hAnsi="Symbol"/>
                      <w:color w:val="000000"/>
                    </w:rPr>
                    <w:t></w:t>
                  </w:r>
                  <w:r>
                    <w:rPr>
                      <w:rFonts w:ascii="Times New Roman" w:hAnsi="Times New Roman" w:cs="Times New Roman"/>
                      <w:color w:val="000000"/>
                      <w:sz w:val="14"/>
                      <w:szCs w:val="14"/>
                    </w:rPr>
                    <w:t xml:space="preserve">         </w:t>
                  </w:r>
                  <w:r>
                    <w:rPr>
                      <w:b/>
                      <w:bCs/>
                      <w:color w:val="E36C0A"/>
                      <w:u w:val="single"/>
                    </w:rPr>
                    <w:t xml:space="preserve">Government </w:t>
                  </w:r>
                  <w:r>
                    <w:rPr>
                      <w:color w:val="000000"/>
                    </w:rPr>
                    <w:t>is</w:t>
                  </w:r>
                  <w:r>
                    <w:rPr>
                      <w:color w:val="1F497D"/>
                    </w:rPr>
                    <w:t xml:space="preserve"> </w:t>
                  </w:r>
                  <w:r>
                    <w:rPr>
                      <w:color w:val="000000"/>
                    </w:rPr>
                    <w:t xml:space="preserve">equated with bickering politicians or seen as an incompetent and wasteful bureaucracy. In both these views, the day-to-day work of government is obscured.  Americans see their own roles as consumers of government </w:t>
                  </w:r>
                  <w:proofErr w:type="gramStart"/>
                  <w:r>
                    <w:rPr>
                      <w:color w:val="000000"/>
                    </w:rPr>
                    <w:t>--  rather</w:t>
                  </w:r>
                  <w:proofErr w:type="gramEnd"/>
                  <w:r>
                    <w:rPr>
                      <w:color w:val="000000"/>
                    </w:rPr>
                    <w:t xml:space="preserve"> than as citizens/managers with a stake in the competence of the public sector. </w:t>
                  </w:r>
                </w:p>
                <w:p w:rsidR="00F07366" w:rsidRDefault="00F07366">
                  <w:pPr>
                    <w:pStyle w:val="ListParagraph"/>
                    <w:spacing w:after="240"/>
                    <w:ind w:left="659" w:right="555"/>
                    <w:jc w:val="both"/>
                  </w:pPr>
                  <w:r>
                    <w:rPr>
                      <w:rFonts w:ascii="Symbol" w:hAnsi="Symbol"/>
                      <w:color w:val="000000"/>
                    </w:rPr>
                    <w:t></w:t>
                  </w:r>
                  <w:r>
                    <w:rPr>
                      <w:rFonts w:ascii="Times New Roman" w:hAnsi="Times New Roman" w:cs="Times New Roman"/>
                      <w:color w:val="000000"/>
                      <w:sz w:val="14"/>
                      <w:szCs w:val="14"/>
                    </w:rPr>
                    <w:t xml:space="preserve">         </w:t>
                  </w:r>
                  <w:r>
                    <w:rPr>
                      <w:b/>
                      <w:bCs/>
                      <w:color w:val="E36C0A"/>
                      <w:u w:val="single"/>
                    </w:rPr>
                    <w:t>Government’s role in shaping economic outcomes</w:t>
                  </w:r>
                  <w:r>
                    <w:rPr>
                      <w:b/>
                      <w:bCs/>
                      <w:color w:val="000000"/>
                    </w:rPr>
                    <w:t xml:space="preserve"> </w:t>
                  </w:r>
                  <w:r>
                    <w:rPr>
                      <w:color w:val="000000"/>
                    </w:rPr>
                    <w:t>is seen as reactive—rescuing the deserving as a last resort and policing bad actors. When it performs these limited roles, it’s seen as creating dependency and smothering business.  Proactive roles for government -- such as helping to direct economic policies to benefit us all –are largely unseen.</w:t>
                  </w:r>
                </w:p>
                <w:p w:rsidR="00F07366" w:rsidRDefault="00F07366">
                  <w:pPr>
                    <w:pStyle w:val="ListParagraph"/>
                    <w:ind w:left="687" w:right="500"/>
                    <w:jc w:val="both"/>
                  </w:pPr>
                  <w:r>
                    <w:rPr>
                      <w:rFonts w:ascii="Symbol" w:hAnsi="Symbol"/>
                      <w:color w:val="000000"/>
                    </w:rPr>
                    <w:lastRenderedPageBreak/>
                    <w:t></w:t>
                  </w:r>
                  <w:r>
                    <w:rPr>
                      <w:rFonts w:ascii="Times New Roman" w:hAnsi="Times New Roman" w:cs="Times New Roman"/>
                      <w:color w:val="000000"/>
                      <w:sz w:val="14"/>
                      <w:szCs w:val="14"/>
                    </w:rPr>
                    <w:t xml:space="preserve">         </w:t>
                  </w:r>
                  <w:r>
                    <w:rPr>
                      <w:b/>
                      <w:bCs/>
                      <w:color w:val="E36C0A"/>
                      <w:u w:val="single"/>
                    </w:rPr>
                    <w:t>Poverty and individual responsibility</w:t>
                  </w:r>
                  <w:r>
                    <w:rPr>
                      <w:b/>
                      <w:bCs/>
                      <w:color w:val="000000"/>
                    </w:rPr>
                    <w:t xml:space="preserve"> </w:t>
                  </w:r>
                  <w:r>
                    <w:rPr>
                      <w:color w:val="000000"/>
                    </w:rPr>
                    <w:t xml:space="preserve">are connected in the public mind.  </w:t>
                  </w:r>
                  <w:proofErr w:type="gramStart"/>
                  <w:r>
                    <w:rPr>
                      <w:color w:val="000000"/>
                    </w:rPr>
                    <w:t>Many  believe</w:t>
                  </w:r>
                  <w:proofErr w:type="gramEnd"/>
                  <w:r>
                    <w:rPr>
                      <w:color w:val="000000"/>
                    </w:rPr>
                    <w:t xml:space="preserve"> that individuals are responsible for their </w:t>
                  </w:r>
                  <w:r>
                    <w:rPr>
                      <w:noProof/>
                      <w:lang w:bidi="ar-SA"/>
                    </w:rPr>
                    <w:drawing>
                      <wp:anchor distT="0" distB="0" distL="114300" distR="114300" simplePos="0" relativeHeight="251658752" behindDoc="0" locked="0" layoutInCell="1" allowOverlap="0">
                        <wp:simplePos x="0" y="0"/>
                        <wp:positionH relativeFrom="column">
                          <wp:align>right</wp:align>
                        </wp:positionH>
                        <wp:positionV relativeFrom="line">
                          <wp:posOffset>0</wp:posOffset>
                        </wp:positionV>
                        <wp:extent cx="2543175" cy="2038350"/>
                        <wp:effectExtent l="19050" t="0" r="9525" b="0"/>
                        <wp:wrapSquare wrapText="bothSides"/>
                        <wp:docPr id="4" name="Picture 4" descr="Text Box: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xt Box:  "/>
                                <pic:cNvPicPr>
                                  <a:picLocks noChangeAspect="1" noChangeArrowheads="1"/>
                                </pic:cNvPicPr>
                              </pic:nvPicPr>
                              <pic:blipFill>
                                <a:blip r:embed="rId10" cstate="print"/>
                                <a:srcRect/>
                                <a:stretch>
                                  <a:fillRect/>
                                </a:stretch>
                              </pic:blipFill>
                              <pic:spPr bwMode="auto">
                                <a:xfrm>
                                  <a:off x="0" y="0"/>
                                  <a:ext cx="2543175" cy="2038350"/>
                                </a:xfrm>
                                <a:prstGeom prst="rect">
                                  <a:avLst/>
                                </a:prstGeom>
                                <a:noFill/>
                              </pic:spPr>
                            </pic:pic>
                          </a:graphicData>
                        </a:graphic>
                      </wp:anchor>
                    </w:drawing>
                  </w:r>
                  <w:r>
                    <w:rPr>
                      <w:color w:val="000000"/>
                    </w:rPr>
                    <w:t>own economic conditions and that hard work brings success while laziness brings failure. Anyone can achieve the “American Dream” through equal opportunity, but equal outcome is not guaranteed.</w:t>
                  </w:r>
                </w:p>
                <w:p w:rsidR="00F07366" w:rsidRDefault="00F07366">
                  <w:pPr>
                    <w:ind w:left="299" w:right="555"/>
                    <w:jc w:val="both"/>
                  </w:pPr>
                  <w:r>
                    <w:rPr>
                      <w:color w:val="000000"/>
                    </w:rPr>
                    <w:t xml:space="preserve">These public beliefs leave three big holes for us to fill in our communications: </w:t>
                  </w:r>
                </w:p>
                <w:p w:rsidR="00F07366" w:rsidRDefault="00F07366">
                  <w:pPr>
                    <w:pStyle w:val="ListParagraph"/>
                    <w:ind w:left="659" w:right="555"/>
                    <w:jc w:val="both"/>
                  </w:pPr>
                  <w:r>
                    <w:rPr>
                      <w:rFonts w:ascii="Symbol" w:hAnsi="Symbol"/>
                      <w:color w:val="000000"/>
                    </w:rPr>
                    <w:t></w:t>
                  </w:r>
                  <w:r>
                    <w:rPr>
                      <w:rFonts w:ascii="Times New Roman" w:hAnsi="Times New Roman" w:cs="Times New Roman"/>
                      <w:color w:val="000000"/>
                      <w:sz w:val="14"/>
                      <w:szCs w:val="14"/>
                    </w:rPr>
                    <w:t xml:space="preserve">         </w:t>
                  </w:r>
                  <w:r>
                    <w:rPr>
                      <w:color w:val="000000"/>
                    </w:rPr>
                    <w:t xml:space="preserve">Systemic causes of poverty – that poverty is not only determined by individual effort, but also by broader economic conditions and by policy choices.  </w:t>
                  </w:r>
                </w:p>
                <w:p w:rsidR="00F07366" w:rsidRDefault="00F07366">
                  <w:pPr>
                    <w:pStyle w:val="ListParagraph"/>
                    <w:ind w:left="659" w:right="555"/>
                    <w:jc w:val="both"/>
                  </w:pPr>
                  <w:r>
                    <w:rPr>
                      <w:rFonts w:ascii="Symbol" w:hAnsi="Symbol"/>
                      <w:color w:val="000000"/>
                    </w:rPr>
                    <w:t></w:t>
                  </w:r>
                  <w:r>
                    <w:rPr>
                      <w:rFonts w:ascii="Times New Roman" w:hAnsi="Times New Roman" w:cs="Times New Roman"/>
                      <w:color w:val="000000"/>
                      <w:sz w:val="14"/>
                      <w:szCs w:val="14"/>
                    </w:rPr>
                    <w:t xml:space="preserve">         </w:t>
                  </w:r>
                  <w:r>
                    <w:rPr>
                      <w:color w:val="000000"/>
                    </w:rPr>
                    <w:t>The idea that the economy can be shaped to benefit us all—that inequality doesn’t just “happen.”</w:t>
                  </w:r>
                </w:p>
                <w:p w:rsidR="00F07366" w:rsidRDefault="00F07366">
                  <w:pPr>
                    <w:pStyle w:val="ListParagraph"/>
                    <w:ind w:left="659" w:right="555"/>
                    <w:jc w:val="both"/>
                  </w:pPr>
                  <w:r>
                    <w:rPr>
                      <w:rFonts w:ascii="Symbol" w:hAnsi="Symbol"/>
                    </w:rPr>
                    <w:t></w:t>
                  </w:r>
                  <w:r>
                    <w:rPr>
                      <w:rFonts w:ascii="Times New Roman" w:hAnsi="Times New Roman" w:cs="Times New Roman"/>
                      <w:sz w:val="14"/>
                      <w:szCs w:val="14"/>
                    </w:rPr>
                    <w:t xml:space="preserve">         </w:t>
                  </w:r>
                  <w:r>
                    <w:t xml:space="preserve">The idea that government policies can and should help to address poverty. </w:t>
                  </w:r>
                </w:p>
                <w:p w:rsidR="00F07366" w:rsidRDefault="009E0EEE">
                  <w:pPr>
                    <w:spacing w:after="0" w:line="240" w:lineRule="auto"/>
                    <w:jc w:val="center"/>
                    <w:rPr>
                      <w:rFonts w:eastAsia="Times New Roman"/>
                      <w:b/>
                      <w:bCs/>
                      <w:color w:val="1F497D"/>
                      <w:sz w:val="48"/>
                      <w:szCs w:val="48"/>
                    </w:rPr>
                  </w:pPr>
                  <w:r w:rsidRPr="009E0EEE">
                    <w:rPr>
                      <w:rFonts w:eastAsia="Times New Roman"/>
                      <w:b/>
                      <w:bCs/>
                      <w:color w:val="1F497D"/>
                      <w:sz w:val="48"/>
                      <w:szCs w:val="48"/>
                    </w:rPr>
                    <w:pict>
                      <v:rect id="_x0000_i1026" style="width:458.65pt;height:5.25pt" o:hrpct="980" o:hralign="center" o:hrstd="t" o:hrnoshade="t" o:hr="t" fillcolor="#e36c0a" stroked="f"/>
                    </w:pict>
                  </w:r>
                </w:p>
                <w:p w:rsidR="00F07366" w:rsidRDefault="00F07366">
                  <w:pPr>
                    <w:spacing w:after="150" w:line="240" w:lineRule="auto"/>
                    <w:ind w:left="299" w:right="555"/>
                    <w:jc w:val="center"/>
                  </w:pPr>
                  <w:bookmarkStart w:id="2" w:name="expanding"/>
                  <w:r>
                    <w:rPr>
                      <w:b/>
                      <w:bCs/>
                      <w:color w:val="E36C0A"/>
                      <w:sz w:val="28"/>
                      <w:szCs w:val="28"/>
                    </w:rPr>
                    <w:t>Expanding the Economic Opportunity “Story”</w:t>
                  </w:r>
                  <w:bookmarkEnd w:id="2"/>
                </w:p>
                <w:p w:rsidR="00F07366" w:rsidRDefault="00F07366">
                  <w:pPr>
                    <w:spacing w:after="120"/>
                    <w:ind w:left="479" w:right="555"/>
                    <w:jc w:val="both"/>
                  </w:pPr>
                  <w:r>
                    <w:t xml:space="preserve">As we advocate for particular policies, we need to tell a narrative that moves our audiences beyond their current default understanding of poverty to a more productive understanding.   </w:t>
                  </w:r>
                </w:p>
                <w:tbl>
                  <w:tblPr>
                    <w:tblW w:w="0" w:type="auto"/>
                    <w:tblInd w:w="468" w:type="dxa"/>
                    <w:tblCellMar>
                      <w:left w:w="0" w:type="dxa"/>
                      <w:right w:w="0" w:type="dxa"/>
                    </w:tblCellMar>
                    <w:tblLook w:val="04A0"/>
                  </w:tblPr>
                  <w:tblGrid>
                    <w:gridCol w:w="6593"/>
                    <w:gridCol w:w="5490"/>
                  </w:tblGrid>
                  <w:tr w:rsidR="00F07366">
                    <w:tc>
                      <w:tcPr>
                        <w:tcW w:w="6593"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F07366" w:rsidRDefault="00F07366">
                        <w:pPr>
                          <w:spacing w:after="40"/>
                          <w:ind w:left="299" w:right="555"/>
                          <w:jc w:val="center"/>
                        </w:pPr>
                        <w:r>
                          <w:rPr>
                            <w:b/>
                            <w:bCs/>
                            <w:sz w:val="24"/>
                            <w:szCs w:val="24"/>
                          </w:rPr>
                          <w:t>From:</w:t>
                        </w:r>
                      </w:p>
                    </w:tc>
                    <w:tc>
                      <w:tcPr>
                        <w:tcW w:w="5490"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F07366" w:rsidRDefault="00F07366">
                        <w:pPr>
                          <w:spacing w:after="40"/>
                          <w:ind w:left="299" w:right="555"/>
                          <w:jc w:val="center"/>
                        </w:pPr>
                        <w:r>
                          <w:rPr>
                            <w:b/>
                            <w:bCs/>
                            <w:sz w:val="24"/>
                            <w:szCs w:val="24"/>
                          </w:rPr>
                          <w:t>To:</w:t>
                        </w:r>
                      </w:p>
                    </w:tc>
                  </w:tr>
                  <w:tr w:rsidR="00F07366">
                    <w:tc>
                      <w:tcPr>
                        <w:tcW w:w="65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7366" w:rsidRDefault="00F07366">
                        <w:pPr>
                          <w:spacing w:after="40" w:line="240" w:lineRule="auto"/>
                          <w:ind w:left="299" w:right="555"/>
                          <w:jc w:val="both"/>
                        </w:pPr>
                        <w:r>
                          <w:rPr>
                            <w:rFonts w:ascii="Symbol" w:hAnsi="Symbol"/>
                          </w:rPr>
                          <w:t></w:t>
                        </w:r>
                        <w:r>
                          <w:rPr>
                            <w:rFonts w:ascii="Times New Roman" w:hAnsi="Times New Roman" w:cs="Times New Roman"/>
                            <w:sz w:val="14"/>
                            <w:szCs w:val="14"/>
                          </w:rPr>
                          <w:t xml:space="preserve">         </w:t>
                        </w:r>
                        <w:r>
                          <w:t>Independence</w:t>
                        </w:r>
                      </w:p>
                    </w:tc>
                    <w:tc>
                      <w:tcPr>
                        <w:tcW w:w="5490" w:type="dxa"/>
                        <w:tcBorders>
                          <w:top w:val="nil"/>
                          <w:left w:val="nil"/>
                          <w:bottom w:val="single" w:sz="8" w:space="0" w:color="auto"/>
                          <w:right w:val="single" w:sz="8" w:space="0" w:color="auto"/>
                        </w:tcBorders>
                        <w:tcMar>
                          <w:top w:w="0" w:type="dxa"/>
                          <w:left w:w="108" w:type="dxa"/>
                          <w:bottom w:w="0" w:type="dxa"/>
                          <w:right w:w="108" w:type="dxa"/>
                        </w:tcMar>
                        <w:hideMark/>
                      </w:tcPr>
                      <w:p w:rsidR="00F07366" w:rsidRDefault="00F07366">
                        <w:pPr>
                          <w:spacing w:after="40" w:line="240" w:lineRule="auto"/>
                          <w:ind w:left="299" w:right="555"/>
                          <w:jc w:val="both"/>
                        </w:pPr>
                        <w:r>
                          <w:rPr>
                            <w:rFonts w:ascii="Symbol" w:hAnsi="Symbol"/>
                          </w:rPr>
                          <w:t></w:t>
                        </w:r>
                        <w:r>
                          <w:rPr>
                            <w:rFonts w:ascii="Times New Roman" w:hAnsi="Times New Roman" w:cs="Times New Roman"/>
                            <w:sz w:val="14"/>
                            <w:szCs w:val="14"/>
                          </w:rPr>
                          <w:t xml:space="preserve">         </w:t>
                        </w:r>
                        <w:r>
                          <w:t>Interdependence</w:t>
                        </w:r>
                      </w:p>
                    </w:tc>
                  </w:tr>
                  <w:tr w:rsidR="00F07366">
                    <w:tc>
                      <w:tcPr>
                        <w:tcW w:w="65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7366" w:rsidRDefault="00F07366">
                        <w:pPr>
                          <w:spacing w:after="40" w:line="240" w:lineRule="auto"/>
                          <w:ind w:left="299" w:right="555"/>
                          <w:jc w:val="both"/>
                        </w:pPr>
                        <w:r>
                          <w:rPr>
                            <w:rFonts w:ascii="Symbol" w:hAnsi="Symbol"/>
                          </w:rPr>
                          <w:t></w:t>
                        </w:r>
                        <w:r>
                          <w:rPr>
                            <w:rFonts w:ascii="Times New Roman" w:hAnsi="Times New Roman" w:cs="Times New Roman"/>
                            <w:sz w:val="14"/>
                            <w:szCs w:val="14"/>
                          </w:rPr>
                          <w:t xml:space="preserve">         </w:t>
                        </w:r>
                        <w:r>
                          <w:t>Financial independence</w:t>
                        </w:r>
                      </w:p>
                    </w:tc>
                    <w:tc>
                      <w:tcPr>
                        <w:tcW w:w="5490" w:type="dxa"/>
                        <w:tcBorders>
                          <w:top w:val="nil"/>
                          <w:left w:val="nil"/>
                          <w:bottom w:val="single" w:sz="8" w:space="0" w:color="auto"/>
                          <w:right w:val="single" w:sz="8" w:space="0" w:color="auto"/>
                        </w:tcBorders>
                        <w:tcMar>
                          <w:top w:w="0" w:type="dxa"/>
                          <w:left w:w="108" w:type="dxa"/>
                          <w:bottom w:w="0" w:type="dxa"/>
                          <w:right w:w="108" w:type="dxa"/>
                        </w:tcMar>
                        <w:hideMark/>
                      </w:tcPr>
                      <w:p w:rsidR="00F07366" w:rsidRDefault="00F07366">
                        <w:pPr>
                          <w:spacing w:after="40" w:line="240" w:lineRule="auto"/>
                          <w:ind w:left="299" w:right="555"/>
                          <w:jc w:val="both"/>
                        </w:pPr>
                        <w:r>
                          <w:rPr>
                            <w:rFonts w:ascii="Symbol" w:hAnsi="Symbol"/>
                          </w:rPr>
                          <w:t></w:t>
                        </w:r>
                        <w:r>
                          <w:rPr>
                            <w:rFonts w:ascii="Times New Roman" w:hAnsi="Times New Roman" w:cs="Times New Roman"/>
                            <w:sz w:val="14"/>
                            <w:szCs w:val="14"/>
                          </w:rPr>
                          <w:t xml:space="preserve">         </w:t>
                        </w:r>
                        <w:r>
                          <w:t>Financial stability</w:t>
                        </w:r>
                      </w:p>
                    </w:tc>
                  </w:tr>
                  <w:tr w:rsidR="00F07366">
                    <w:tc>
                      <w:tcPr>
                        <w:tcW w:w="65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7366" w:rsidRDefault="00F07366">
                        <w:pPr>
                          <w:spacing w:after="40" w:line="240" w:lineRule="auto"/>
                          <w:ind w:left="299" w:right="555"/>
                          <w:jc w:val="both"/>
                        </w:pPr>
                        <w:r>
                          <w:rPr>
                            <w:rFonts w:ascii="Symbol" w:hAnsi="Symbol"/>
                          </w:rPr>
                          <w:t></w:t>
                        </w:r>
                        <w:r>
                          <w:rPr>
                            <w:rFonts w:ascii="Times New Roman" w:hAnsi="Times New Roman" w:cs="Times New Roman"/>
                            <w:sz w:val="14"/>
                            <w:szCs w:val="14"/>
                          </w:rPr>
                          <w:t xml:space="preserve">         </w:t>
                        </w:r>
                        <w:r>
                          <w:t>Individual and family benefit and success</w:t>
                        </w:r>
                      </w:p>
                    </w:tc>
                    <w:tc>
                      <w:tcPr>
                        <w:tcW w:w="5490" w:type="dxa"/>
                        <w:tcBorders>
                          <w:top w:val="nil"/>
                          <w:left w:val="nil"/>
                          <w:bottom w:val="single" w:sz="8" w:space="0" w:color="auto"/>
                          <w:right w:val="single" w:sz="8" w:space="0" w:color="auto"/>
                        </w:tcBorders>
                        <w:tcMar>
                          <w:top w:w="0" w:type="dxa"/>
                          <w:left w:w="108" w:type="dxa"/>
                          <w:bottom w:w="0" w:type="dxa"/>
                          <w:right w:w="108" w:type="dxa"/>
                        </w:tcMar>
                        <w:hideMark/>
                      </w:tcPr>
                      <w:p w:rsidR="00F07366" w:rsidRDefault="00F07366">
                        <w:pPr>
                          <w:spacing w:after="40" w:line="240" w:lineRule="auto"/>
                          <w:ind w:left="299" w:right="555"/>
                          <w:jc w:val="both"/>
                        </w:pPr>
                        <w:r>
                          <w:rPr>
                            <w:rFonts w:ascii="Symbol" w:hAnsi="Symbol"/>
                          </w:rPr>
                          <w:t></w:t>
                        </w:r>
                        <w:r>
                          <w:rPr>
                            <w:rFonts w:ascii="Times New Roman" w:hAnsi="Times New Roman" w:cs="Times New Roman"/>
                            <w:sz w:val="14"/>
                            <w:szCs w:val="14"/>
                          </w:rPr>
                          <w:t xml:space="preserve">         </w:t>
                        </w:r>
                        <w:r>
                          <w:t>Community/generational benefit and resilience</w:t>
                        </w:r>
                      </w:p>
                    </w:tc>
                  </w:tr>
                  <w:tr w:rsidR="00F07366">
                    <w:tc>
                      <w:tcPr>
                        <w:tcW w:w="65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7366" w:rsidRDefault="00F07366">
                        <w:pPr>
                          <w:spacing w:after="40" w:line="240" w:lineRule="auto"/>
                          <w:ind w:left="299" w:right="555"/>
                          <w:jc w:val="both"/>
                        </w:pPr>
                        <w:r>
                          <w:rPr>
                            <w:rFonts w:ascii="Symbol" w:hAnsi="Symbol"/>
                          </w:rPr>
                          <w:t></w:t>
                        </w:r>
                        <w:r>
                          <w:rPr>
                            <w:rFonts w:ascii="Times New Roman" w:hAnsi="Times New Roman" w:cs="Times New Roman"/>
                            <w:sz w:val="14"/>
                            <w:szCs w:val="14"/>
                          </w:rPr>
                          <w:t xml:space="preserve">         </w:t>
                        </w:r>
                        <w:r>
                          <w:t>Policy by policy</w:t>
                        </w:r>
                      </w:p>
                    </w:tc>
                    <w:tc>
                      <w:tcPr>
                        <w:tcW w:w="5490" w:type="dxa"/>
                        <w:tcBorders>
                          <w:top w:val="nil"/>
                          <w:left w:val="nil"/>
                          <w:bottom w:val="single" w:sz="8" w:space="0" w:color="auto"/>
                          <w:right w:val="single" w:sz="8" w:space="0" w:color="auto"/>
                        </w:tcBorders>
                        <w:tcMar>
                          <w:top w:w="0" w:type="dxa"/>
                          <w:left w:w="108" w:type="dxa"/>
                          <w:bottom w:w="0" w:type="dxa"/>
                          <w:right w:w="108" w:type="dxa"/>
                        </w:tcMar>
                        <w:hideMark/>
                      </w:tcPr>
                      <w:p w:rsidR="00F07366" w:rsidRDefault="00F07366">
                        <w:pPr>
                          <w:spacing w:after="40" w:line="240" w:lineRule="auto"/>
                          <w:ind w:left="299" w:right="555"/>
                          <w:jc w:val="both"/>
                        </w:pPr>
                        <w:r>
                          <w:rPr>
                            <w:rFonts w:ascii="Symbol" w:hAnsi="Symbol"/>
                          </w:rPr>
                          <w:t></w:t>
                        </w:r>
                        <w:r>
                          <w:rPr>
                            <w:rFonts w:ascii="Times New Roman" w:hAnsi="Times New Roman" w:cs="Times New Roman"/>
                            <w:sz w:val="14"/>
                            <w:szCs w:val="14"/>
                          </w:rPr>
                          <w:t xml:space="preserve">         </w:t>
                        </w:r>
                        <w:r>
                          <w:t>Intentional systems</w:t>
                        </w:r>
                      </w:p>
                    </w:tc>
                  </w:tr>
                  <w:tr w:rsidR="00F07366">
                    <w:tc>
                      <w:tcPr>
                        <w:tcW w:w="65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7366" w:rsidRDefault="00F07366">
                        <w:pPr>
                          <w:spacing w:after="40" w:line="240" w:lineRule="auto"/>
                          <w:ind w:left="299" w:right="555"/>
                          <w:jc w:val="both"/>
                        </w:pPr>
                        <w:r>
                          <w:rPr>
                            <w:rFonts w:ascii="Symbol" w:hAnsi="Symbol"/>
                          </w:rPr>
                          <w:t></w:t>
                        </w:r>
                        <w:r>
                          <w:rPr>
                            <w:rFonts w:ascii="Times New Roman" w:hAnsi="Times New Roman" w:cs="Times New Roman"/>
                            <w:sz w:val="14"/>
                            <w:szCs w:val="14"/>
                          </w:rPr>
                          <w:t xml:space="preserve">         </w:t>
                        </w:r>
                        <w:r>
                          <w:t>Out of “poverty”</w:t>
                        </w:r>
                      </w:p>
                    </w:tc>
                    <w:tc>
                      <w:tcPr>
                        <w:tcW w:w="5490" w:type="dxa"/>
                        <w:tcBorders>
                          <w:top w:val="nil"/>
                          <w:left w:val="nil"/>
                          <w:bottom w:val="single" w:sz="8" w:space="0" w:color="auto"/>
                          <w:right w:val="single" w:sz="8" w:space="0" w:color="auto"/>
                        </w:tcBorders>
                        <w:tcMar>
                          <w:top w:w="0" w:type="dxa"/>
                          <w:left w:w="108" w:type="dxa"/>
                          <w:bottom w:w="0" w:type="dxa"/>
                          <w:right w:w="108" w:type="dxa"/>
                        </w:tcMar>
                        <w:hideMark/>
                      </w:tcPr>
                      <w:p w:rsidR="00F07366" w:rsidRDefault="00F07366">
                        <w:pPr>
                          <w:spacing w:after="40" w:line="240" w:lineRule="auto"/>
                          <w:ind w:left="299" w:right="555"/>
                          <w:jc w:val="both"/>
                        </w:pPr>
                        <w:r>
                          <w:rPr>
                            <w:rFonts w:ascii="Symbol" w:hAnsi="Symbol"/>
                          </w:rPr>
                          <w:t></w:t>
                        </w:r>
                        <w:r>
                          <w:rPr>
                            <w:rFonts w:ascii="Times New Roman" w:hAnsi="Times New Roman" w:cs="Times New Roman"/>
                            <w:sz w:val="14"/>
                            <w:szCs w:val="14"/>
                          </w:rPr>
                          <w:t xml:space="preserve">         </w:t>
                        </w:r>
                        <w:r>
                          <w:t>Shared prosperity</w:t>
                        </w:r>
                      </w:p>
                    </w:tc>
                  </w:tr>
                  <w:tr w:rsidR="00F07366">
                    <w:tc>
                      <w:tcPr>
                        <w:tcW w:w="65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7366" w:rsidRDefault="00F07366">
                        <w:pPr>
                          <w:spacing w:after="40" w:line="240" w:lineRule="auto"/>
                          <w:ind w:left="299" w:right="555"/>
                          <w:jc w:val="both"/>
                        </w:pPr>
                        <w:r>
                          <w:rPr>
                            <w:rFonts w:ascii="Symbol" w:hAnsi="Symbol"/>
                          </w:rPr>
                          <w:t></w:t>
                        </w:r>
                        <w:r>
                          <w:rPr>
                            <w:rFonts w:ascii="Times New Roman" w:hAnsi="Times New Roman" w:cs="Times New Roman"/>
                            <w:sz w:val="14"/>
                            <w:szCs w:val="14"/>
                          </w:rPr>
                          <w:t xml:space="preserve">         </w:t>
                        </w:r>
                        <w:r>
                          <w:t>An educated consumer</w:t>
                        </w:r>
                      </w:p>
                    </w:tc>
                    <w:tc>
                      <w:tcPr>
                        <w:tcW w:w="5490" w:type="dxa"/>
                        <w:tcBorders>
                          <w:top w:val="nil"/>
                          <w:left w:val="nil"/>
                          <w:bottom w:val="single" w:sz="8" w:space="0" w:color="auto"/>
                          <w:right w:val="single" w:sz="8" w:space="0" w:color="auto"/>
                        </w:tcBorders>
                        <w:tcMar>
                          <w:top w:w="0" w:type="dxa"/>
                          <w:left w:w="108" w:type="dxa"/>
                          <w:bottom w:w="0" w:type="dxa"/>
                          <w:right w:w="108" w:type="dxa"/>
                        </w:tcMar>
                        <w:hideMark/>
                      </w:tcPr>
                      <w:p w:rsidR="00F07366" w:rsidRDefault="00F07366">
                        <w:pPr>
                          <w:spacing w:after="40" w:line="240" w:lineRule="auto"/>
                          <w:ind w:left="299" w:right="555"/>
                          <w:jc w:val="both"/>
                        </w:pPr>
                        <w:r>
                          <w:rPr>
                            <w:rFonts w:ascii="Symbol" w:hAnsi="Symbol"/>
                          </w:rPr>
                          <w:t></w:t>
                        </w:r>
                        <w:r>
                          <w:rPr>
                            <w:rFonts w:ascii="Times New Roman" w:hAnsi="Times New Roman" w:cs="Times New Roman"/>
                            <w:sz w:val="14"/>
                            <w:szCs w:val="14"/>
                          </w:rPr>
                          <w:t xml:space="preserve">         </w:t>
                        </w:r>
                        <w:r>
                          <w:t>Empowered citizens</w:t>
                        </w:r>
                      </w:p>
                    </w:tc>
                  </w:tr>
                  <w:tr w:rsidR="00F07366">
                    <w:tc>
                      <w:tcPr>
                        <w:tcW w:w="65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7366" w:rsidRDefault="00F07366">
                        <w:pPr>
                          <w:spacing w:after="40" w:line="240" w:lineRule="auto"/>
                          <w:ind w:left="299" w:right="555"/>
                          <w:jc w:val="both"/>
                        </w:pPr>
                        <w:r>
                          <w:rPr>
                            <w:rFonts w:ascii="Symbol" w:hAnsi="Symbol"/>
                          </w:rPr>
                          <w:t></w:t>
                        </w:r>
                        <w:r>
                          <w:rPr>
                            <w:rFonts w:ascii="Times New Roman" w:hAnsi="Times New Roman" w:cs="Times New Roman"/>
                            <w:sz w:val="14"/>
                            <w:szCs w:val="14"/>
                          </w:rPr>
                          <w:t xml:space="preserve">         </w:t>
                        </w:r>
                        <w:r>
                          <w:t>Crisis and problems</w:t>
                        </w:r>
                      </w:p>
                    </w:tc>
                    <w:tc>
                      <w:tcPr>
                        <w:tcW w:w="5490" w:type="dxa"/>
                        <w:tcBorders>
                          <w:top w:val="nil"/>
                          <w:left w:val="nil"/>
                          <w:bottom w:val="single" w:sz="8" w:space="0" w:color="auto"/>
                          <w:right w:val="single" w:sz="8" w:space="0" w:color="auto"/>
                        </w:tcBorders>
                        <w:tcMar>
                          <w:top w:w="0" w:type="dxa"/>
                          <w:left w:w="108" w:type="dxa"/>
                          <w:bottom w:w="0" w:type="dxa"/>
                          <w:right w:w="108" w:type="dxa"/>
                        </w:tcMar>
                        <w:hideMark/>
                      </w:tcPr>
                      <w:p w:rsidR="00F07366" w:rsidRDefault="00F07366">
                        <w:pPr>
                          <w:spacing w:after="40" w:line="240" w:lineRule="auto"/>
                          <w:ind w:left="299" w:right="555"/>
                          <w:jc w:val="both"/>
                        </w:pPr>
                        <w:r>
                          <w:rPr>
                            <w:rFonts w:ascii="Symbol" w:hAnsi="Symbol"/>
                          </w:rPr>
                          <w:t></w:t>
                        </w:r>
                        <w:r>
                          <w:rPr>
                            <w:rFonts w:ascii="Times New Roman" w:hAnsi="Times New Roman" w:cs="Times New Roman"/>
                            <w:sz w:val="14"/>
                            <w:szCs w:val="14"/>
                          </w:rPr>
                          <w:t xml:space="preserve">         </w:t>
                        </w:r>
                        <w:r>
                          <w:t>Solutions</w:t>
                        </w:r>
                      </w:p>
                    </w:tc>
                  </w:tr>
                </w:tbl>
                <w:p w:rsidR="00F07366" w:rsidRDefault="00F07366">
                  <w:pPr>
                    <w:spacing w:after="150" w:line="240" w:lineRule="auto"/>
                    <w:ind w:left="299" w:right="555"/>
                  </w:pPr>
                  <w:r>
                    <w:rPr>
                      <w:b/>
                      <w:bCs/>
                      <w:color w:val="1F497D"/>
                      <w:sz w:val="28"/>
                      <w:szCs w:val="28"/>
                    </w:rPr>
                    <w:t> </w:t>
                  </w:r>
                </w:p>
                <w:p w:rsidR="00F07366" w:rsidRDefault="009E0EEE">
                  <w:pPr>
                    <w:spacing w:after="0" w:line="240" w:lineRule="auto"/>
                    <w:jc w:val="center"/>
                    <w:rPr>
                      <w:rFonts w:eastAsia="Times New Roman"/>
                      <w:b/>
                      <w:bCs/>
                      <w:color w:val="1F497D"/>
                      <w:sz w:val="28"/>
                      <w:szCs w:val="28"/>
                    </w:rPr>
                  </w:pPr>
                  <w:bookmarkStart w:id="3" w:name="traps"/>
                  <w:bookmarkEnd w:id="3"/>
                  <w:r w:rsidRPr="009E0EEE">
                    <w:rPr>
                      <w:rFonts w:eastAsia="Times New Roman"/>
                      <w:b/>
                      <w:bCs/>
                      <w:color w:val="1F497D"/>
                      <w:sz w:val="28"/>
                      <w:szCs w:val="28"/>
                    </w:rPr>
                    <w:pict>
                      <v:rect id="_x0000_i1027" style="width:458.65pt;height:5.25pt" o:hrpct="980" o:hralign="center" o:hrstd="t" o:hrnoshade="t" o:hr="t" fillcolor="#e36c0a" stroked="f"/>
                    </w:pict>
                  </w:r>
                </w:p>
                <w:p w:rsidR="00F07366" w:rsidRDefault="00F07366">
                  <w:pPr>
                    <w:spacing w:after="150" w:line="240" w:lineRule="auto"/>
                    <w:ind w:left="299" w:right="555"/>
                    <w:jc w:val="center"/>
                  </w:pPr>
                  <w:r>
                    <w:rPr>
                      <w:b/>
                      <w:bCs/>
                      <w:color w:val="E36C0A"/>
                      <w:sz w:val="28"/>
                      <w:szCs w:val="28"/>
                    </w:rPr>
                    <w:t>Traps We Want to Avoid</w:t>
                  </w:r>
                </w:p>
                <w:p w:rsidR="00F07366" w:rsidRDefault="00F07366">
                  <w:pPr>
                    <w:ind w:left="389" w:right="555"/>
                    <w:jc w:val="both"/>
                  </w:pPr>
                  <w:r>
                    <w:t>These common beliefs about the economy, individual responsibility and government together shape average Americans’ thinking about poverty.  As communicators, we want to pay attention to the ways that our own narratives tap into these beliefs and ultimately misdirect and “trap” audiences into unproductive thinking.  Some “traps” to avoid:</w:t>
                  </w:r>
                  <w:r>
                    <w:rPr>
                      <w:color w:val="1F497D"/>
                    </w:rPr>
                    <w:t xml:space="preserve">  </w:t>
                  </w:r>
                </w:p>
                <w:p w:rsidR="00F07366" w:rsidRDefault="00F07366">
                  <w:pPr>
                    <w:pStyle w:val="ListParagraph"/>
                    <w:ind w:left="749" w:right="555"/>
                    <w:jc w:val="both"/>
                  </w:pPr>
                  <w:r>
                    <w:rPr>
                      <w:rFonts w:ascii="Symbol" w:hAnsi="Symbol"/>
                    </w:rPr>
                    <w:t></w:t>
                  </w:r>
                  <w:r>
                    <w:rPr>
                      <w:rFonts w:ascii="Times New Roman" w:hAnsi="Times New Roman" w:cs="Times New Roman"/>
                      <w:sz w:val="14"/>
                      <w:szCs w:val="14"/>
                    </w:rPr>
                    <w:t xml:space="preserve">         </w:t>
                  </w:r>
                  <w:r>
                    <w:rPr>
                      <w:color w:val="E36C0A"/>
                    </w:rPr>
                    <w:t>Triggering “Nanny” Government.</w:t>
                  </w:r>
                  <w:r>
                    <w:t xml:space="preserve">  While it’s important to articulate the role that government has in addressing poverty, try to make it a systems and community well-being story -- one about creating economic conditions and opportunity -- not just a story about how government should “take care of those vulnerable people.”   </w:t>
                  </w:r>
                </w:p>
                <w:p w:rsidR="00F07366" w:rsidRDefault="00F07366">
                  <w:pPr>
                    <w:pStyle w:val="ListParagraph"/>
                    <w:ind w:left="749" w:right="555"/>
                  </w:pPr>
                  <w:r>
                    <w:rPr>
                      <w:rFonts w:ascii="Symbol" w:hAnsi="Symbol"/>
                    </w:rPr>
                    <w:t></w:t>
                  </w:r>
                  <w:r>
                    <w:rPr>
                      <w:rFonts w:ascii="Times New Roman" w:hAnsi="Times New Roman" w:cs="Times New Roman"/>
                      <w:sz w:val="14"/>
                      <w:szCs w:val="14"/>
                    </w:rPr>
                    <w:t xml:space="preserve">         </w:t>
                  </w:r>
                  <w:proofErr w:type="spellStart"/>
                  <w:r>
                    <w:rPr>
                      <w:color w:val="E36C0A"/>
                    </w:rPr>
                    <w:t>Otherizing</w:t>
                  </w:r>
                  <w:proofErr w:type="spellEnd"/>
                  <w:r>
                    <w:rPr>
                      <w:color w:val="E36C0A"/>
                    </w:rPr>
                    <w:t xml:space="preserve"> the programs that serve low-income families.</w:t>
                  </w:r>
                  <w:r>
                    <w:t xml:space="preserve">  Even when programs directly serve only a portion of our population – low-income children, people with disabilities or families in need -- we need to help our audiences see how our entire communities and states benefit from them.  We need to illuminate how all of us – and our whole economy -- benefits when prosperity is widely shared.  </w:t>
                  </w:r>
                </w:p>
                <w:p w:rsidR="00F07366" w:rsidRDefault="00F07366">
                  <w:pPr>
                    <w:pStyle w:val="ListParagraph"/>
                    <w:ind w:left="749" w:right="555"/>
                  </w:pPr>
                  <w:r>
                    <w:rPr>
                      <w:rFonts w:ascii="Symbol" w:hAnsi="Symbol"/>
                    </w:rPr>
                    <w:t></w:t>
                  </w:r>
                  <w:r>
                    <w:rPr>
                      <w:rFonts w:ascii="Times New Roman" w:hAnsi="Times New Roman" w:cs="Times New Roman"/>
                      <w:sz w:val="14"/>
                      <w:szCs w:val="14"/>
                    </w:rPr>
                    <w:t xml:space="preserve">         </w:t>
                  </w:r>
                  <w:r>
                    <w:rPr>
                      <w:color w:val="E36C0A"/>
                    </w:rPr>
                    <w:t>Inequality Happens</w:t>
                  </w:r>
                  <w:r>
                    <w:t xml:space="preserve">.  It is deeply ingrained in the American mind that economic success is the result of individual effort.  As </w:t>
                  </w:r>
                  <w:r>
                    <w:lastRenderedPageBreak/>
                    <w:t xml:space="preserve">a result people tend to see inequality as the unfortunate, but natural, result of the fact that some people work hard and make good choices (and sometimes get lucky) and others are lazy and make bad choices (and are sometimes unlucky).  We want to be careful to not cue up this powerful morality tale. We can avoid it by focusing on how important it is for our overall success to create opportunity for all, to use our public systems to build up pathways for a robust and prosperous middle class.  </w:t>
                  </w:r>
                </w:p>
                <w:p w:rsidR="00F07366" w:rsidRDefault="00F07366">
                  <w:pPr>
                    <w:pStyle w:val="ListParagraph"/>
                    <w:ind w:right="500"/>
                  </w:pPr>
                  <w:r>
                    <w:rPr>
                      <w:rFonts w:ascii="Symbol" w:hAnsi="Symbol"/>
                    </w:rPr>
                    <w:t></w:t>
                  </w:r>
                  <w:r>
                    <w:rPr>
                      <w:rFonts w:ascii="Times New Roman" w:hAnsi="Times New Roman" w:cs="Times New Roman"/>
                      <w:sz w:val="14"/>
                      <w:szCs w:val="14"/>
                    </w:rPr>
                    <w:t xml:space="preserve">         </w:t>
                  </w:r>
                  <w:r>
                    <w:rPr>
                      <w:color w:val="E36C0A"/>
                    </w:rPr>
                    <w:t>Telling a Portrait Story</w:t>
                  </w:r>
                  <w:r>
                    <w:t xml:space="preserve">. Often, reporters want to “put a face on poverty” and ask us for individuals to interview to include in their stories. However, research conducted by </w:t>
                  </w:r>
                  <w:proofErr w:type="spellStart"/>
                  <w:r>
                    <w:t>Shanto</w:t>
                  </w:r>
                  <w:proofErr w:type="spellEnd"/>
                  <w:r>
                    <w:t xml:space="preserve"> </w:t>
                  </w:r>
                  <w:proofErr w:type="spellStart"/>
                  <w:r>
                    <w:t>Iyengar</w:t>
                  </w:r>
                  <w:proofErr w:type="spellEnd"/>
                  <w:r>
                    <w:t xml:space="preserve">, Stanford Professor of Political Science, demonstrates that narratives focusing on </w:t>
                  </w:r>
                  <w:r w:rsidR="008D6CB6">
                    <w:t>individuals as</w:t>
                  </w:r>
                  <w:r>
                    <w:t xml:space="preserve"> opposed to those that draw attention to systemic </w:t>
                  </w:r>
                  <w:r w:rsidR="008D6CB6">
                    <w:t>causes often</w:t>
                  </w:r>
                  <w:r>
                    <w:t xml:space="preserve"> backfire.  You can turn a “portrait story” into a “landscape story” by directing a reporter away from individual program recipients and instead encouraging them to interview a food pantry director who can tell the broader story of middle class families requesting assistance, a day care provider who can discuss the changing demographics among the families seeking subsidies, or a temporary employment agency director who could speak to the proliferation of low-wage jobs.   </w:t>
                  </w:r>
                </w:p>
                <w:p w:rsidR="00F07366" w:rsidRDefault="00F07366">
                  <w:pPr>
                    <w:pStyle w:val="ListParagraph"/>
                    <w:ind w:left="1407" w:right="1635"/>
                    <w:jc w:val="both"/>
                  </w:pPr>
                  <w:r>
                    <w:t xml:space="preserve"> “Analysis of news reports </w:t>
                  </w:r>
                  <w:proofErr w:type="gramStart"/>
                  <w:r>
                    <w:t>suggest</w:t>
                  </w:r>
                  <w:proofErr w:type="gramEnd"/>
                  <w:r>
                    <w:t xml:space="preserve"> that when poverty is framed as a societal problem, society is deemed responsible. Alternatively, when news presentations illustrate poverty with a specific example of a poor person, responsibility is assigned to the individual.”  (</w:t>
                  </w:r>
                  <w:proofErr w:type="spellStart"/>
                  <w:r>
                    <w:t>Iyengar</w:t>
                  </w:r>
                  <w:proofErr w:type="spellEnd"/>
                  <w:r>
                    <w:t>, 1990)</w:t>
                  </w:r>
                </w:p>
                <w:p w:rsidR="00F07366" w:rsidRDefault="00F07366">
                  <w:pPr>
                    <w:pStyle w:val="ListParagraph"/>
                    <w:ind w:left="659" w:right="555"/>
                  </w:pPr>
                  <w:r>
                    <w:rPr>
                      <w:rFonts w:ascii="Symbol" w:hAnsi="Symbol"/>
                    </w:rPr>
                    <w:t></w:t>
                  </w:r>
                  <w:r>
                    <w:rPr>
                      <w:rFonts w:ascii="Times New Roman" w:hAnsi="Times New Roman" w:cs="Times New Roman"/>
                      <w:sz w:val="14"/>
                      <w:szCs w:val="14"/>
                    </w:rPr>
                    <w:t xml:space="preserve">      </w:t>
                  </w:r>
                  <w:r>
                    <w:rPr>
                      <w:color w:val="E36C0A"/>
                    </w:rPr>
                    <w:t>Self-sufficiency.</w:t>
                  </w:r>
                  <w:r>
                    <w:t xml:space="preserve">  Often, when talking about anti-poverty programs, we speak about the goal of helping families achieve "self-sufficiency.”  However, when we do, we cue up another powerful mythology – that each of us can make it entirely on our own if we only work hard enough, get a good education and take advantage of opportunities – and we suppress a much needed recognition of economic interdependence.  We need to raise awareness about the need to work together to address the root causes of community problems, not just address individual circumstances. </w:t>
                  </w:r>
                </w:p>
                <w:p w:rsidR="00F07366" w:rsidRDefault="009E0EEE">
                  <w:pPr>
                    <w:spacing w:after="0" w:line="240" w:lineRule="auto"/>
                    <w:jc w:val="center"/>
                    <w:rPr>
                      <w:rFonts w:eastAsia="Times New Roman"/>
                      <w:b/>
                      <w:bCs/>
                      <w:color w:val="1F497D"/>
                      <w:sz w:val="28"/>
                      <w:szCs w:val="28"/>
                    </w:rPr>
                  </w:pPr>
                  <w:r w:rsidRPr="009E0EEE">
                    <w:rPr>
                      <w:rFonts w:eastAsia="Times New Roman"/>
                      <w:b/>
                      <w:bCs/>
                      <w:color w:val="1F497D"/>
                      <w:sz w:val="28"/>
                      <w:szCs w:val="28"/>
                    </w:rPr>
                    <w:pict>
                      <v:rect id="_x0000_i1028" style="width:468pt;height:6pt" o:hralign="center" o:hrstd="t" o:hrnoshade="t" o:hr="t" fillcolor="#e36c0a" stroked="f"/>
                    </w:pict>
                  </w:r>
                </w:p>
                <w:p w:rsidR="00F07366" w:rsidRDefault="00F07366">
                  <w:pPr>
                    <w:spacing w:after="150" w:line="240" w:lineRule="auto"/>
                    <w:ind w:left="299" w:right="555"/>
                    <w:jc w:val="center"/>
                  </w:pPr>
                  <w:bookmarkStart w:id="4" w:name="resources"/>
                  <w:r>
                    <w:rPr>
                      <w:b/>
                      <w:bCs/>
                      <w:color w:val="E36C0A"/>
                      <w:sz w:val="28"/>
                      <w:szCs w:val="28"/>
                    </w:rPr>
                    <w:t>Resources on Prosperity and Poverty</w:t>
                  </w:r>
                  <w:bookmarkEnd w:id="4"/>
                </w:p>
                <w:p w:rsidR="00F07366" w:rsidRDefault="00F07366">
                  <w:pPr>
                    <w:ind w:left="299" w:right="555"/>
                  </w:pPr>
                  <w:r>
                    <w:t xml:space="preserve">Here are some resources on the issues of poverty and prosperity that we’ve been reading:  </w:t>
                  </w:r>
                </w:p>
                <w:p w:rsidR="00F07366" w:rsidRDefault="009E0EEE">
                  <w:pPr>
                    <w:ind w:left="299" w:right="555"/>
                  </w:pPr>
                  <w:hyperlink r:id="rId11" w:tgtFrame="_blank" w:history="1">
                    <w:r w:rsidR="00F07366">
                      <w:rPr>
                        <w:rStyle w:val="Hyperlink"/>
                      </w:rPr>
                      <w:t>How to (not) talk about Poverty.  </w:t>
                    </w:r>
                    <w:proofErr w:type="spellStart"/>
                  </w:hyperlink>
                  <w:r w:rsidR="00F07366">
                    <w:t>Margy</w:t>
                  </w:r>
                  <w:proofErr w:type="spellEnd"/>
                  <w:r w:rsidR="00F07366">
                    <w:t xml:space="preserve"> Waller.  Mobility Agenda </w:t>
                  </w:r>
                </w:p>
                <w:p w:rsidR="00F07366" w:rsidRDefault="009E0EEE">
                  <w:pPr>
                    <w:spacing w:after="0"/>
                    <w:ind w:left="299" w:right="555"/>
                  </w:pPr>
                  <w:hyperlink r:id="rId12" w:tgtFrame="_blank" w:history="1">
                    <w:r w:rsidR="00F07366">
                      <w:rPr>
                        <w:rStyle w:val="Hyperlink"/>
                        <w:sz w:val="20"/>
                        <w:szCs w:val="20"/>
                      </w:rPr>
                      <w:t>Economy that Works for All</w:t>
                    </w:r>
                  </w:hyperlink>
                  <w:r w:rsidR="00F07366">
                    <w:rPr>
                      <w:i/>
                      <w:iCs/>
                      <w:color w:val="1F497D"/>
                    </w:rPr>
                    <w:t xml:space="preserve"> </w:t>
                  </w:r>
                </w:p>
                <w:p w:rsidR="00F07366" w:rsidRDefault="00F07366">
                  <w:pPr>
                    <w:spacing w:after="0"/>
                    <w:ind w:left="299" w:right="555"/>
                  </w:pPr>
                  <w:r>
                    <w:rPr>
                      <w:i/>
                      <w:iCs/>
                      <w:color w:val="1F497D"/>
                    </w:rPr>
                    <w:t> </w:t>
                  </w:r>
                </w:p>
                <w:p w:rsidR="00F07366" w:rsidRDefault="009E0EEE">
                  <w:pPr>
                    <w:spacing w:after="0"/>
                    <w:ind w:left="299" w:right="555"/>
                  </w:pPr>
                  <w:hyperlink r:id="rId13" w:tgtFrame="_blank" w:history="1">
                    <w:r w:rsidR="00F07366">
                      <w:rPr>
                        <w:rStyle w:val="Hyperlink"/>
                      </w:rPr>
                      <w:t>The Opportunity Agenda</w:t>
                    </w:r>
                  </w:hyperlink>
                </w:p>
                <w:p w:rsidR="00F07366" w:rsidRDefault="00F07366">
                  <w:pPr>
                    <w:spacing w:after="0"/>
                    <w:ind w:left="299" w:right="555"/>
                  </w:pPr>
                  <w:r>
                    <w:rPr>
                      <w:b/>
                      <w:bCs/>
                      <w:i/>
                      <w:iCs/>
                    </w:rPr>
                    <w:t> </w:t>
                  </w:r>
                </w:p>
                <w:p w:rsidR="00F07366" w:rsidRDefault="009E0EEE">
                  <w:pPr>
                    <w:spacing w:after="0"/>
                    <w:ind w:left="299" w:right="555" w:firstLine="28"/>
                  </w:pPr>
                  <w:hyperlink r:id="rId14" w:tgtFrame="_blank" w:history="1">
                    <w:r w:rsidR="00F07366">
                      <w:rPr>
                        <w:rStyle w:val="Hyperlink"/>
                      </w:rPr>
                      <w:t>You can there</w:t>
                    </w:r>
                    <w:r w:rsidR="00F07366">
                      <w:rPr>
                        <w:rStyle w:val="Hyperlink"/>
                      </w:rPr>
                      <w:t xml:space="preserve"> </w:t>
                    </w:r>
                    <w:r w:rsidR="00F07366">
                      <w:rPr>
                        <w:rStyle w:val="Hyperlink"/>
                      </w:rPr>
                      <w:t>from here…</w:t>
                    </w:r>
                  </w:hyperlink>
                  <w:r w:rsidR="00F07366">
                    <w:t xml:space="preserve"> </w:t>
                  </w:r>
                  <w:r w:rsidR="00F07366">
                    <w:rPr>
                      <w:i/>
                      <w:iCs/>
                    </w:rPr>
                    <w:t>an occasional paper series from the Social Equity and Opportunity Forum of the College of Urban and Public Affairs.  Apr. 2008.</w:t>
                  </w:r>
                  <w:r w:rsidR="00F07366">
                    <w:rPr>
                      <w:b/>
                      <w:bCs/>
                    </w:rPr>
                    <w:t xml:space="preserve">  </w:t>
                  </w:r>
                  <w:r w:rsidR="00F07366">
                    <w:rPr>
                      <w:sz w:val="23"/>
                      <w:szCs w:val="23"/>
                    </w:rPr>
                    <w:t>This series includes</w:t>
                  </w:r>
                  <w:r w:rsidR="00F07366">
                    <w:rPr>
                      <w:b/>
                      <w:bCs/>
                    </w:rPr>
                    <w:t xml:space="preserve"> </w:t>
                  </w:r>
                  <w:r w:rsidR="00F07366">
                    <w:rPr>
                      <w:sz w:val="23"/>
                      <w:szCs w:val="23"/>
                    </w:rPr>
                    <w:t>“</w:t>
                  </w:r>
                  <w:r w:rsidR="00F07366">
                    <w:rPr>
                      <w:i/>
                      <w:iCs/>
                      <w:sz w:val="23"/>
                      <w:szCs w:val="23"/>
                    </w:rPr>
                    <w:t>Provoking Thought, Changing Talk: Discussing Inequality</w:t>
                  </w:r>
                  <w:r w:rsidR="00F07366">
                    <w:rPr>
                      <w:sz w:val="23"/>
                      <w:szCs w:val="23"/>
                    </w:rPr>
                    <w:t xml:space="preserve">” by Joe Grady and Axel </w:t>
                  </w:r>
                  <w:proofErr w:type="spellStart"/>
                  <w:r w:rsidR="00F07366">
                    <w:rPr>
                      <w:sz w:val="23"/>
                      <w:szCs w:val="23"/>
                    </w:rPr>
                    <w:t>Aubrun</w:t>
                  </w:r>
                  <w:proofErr w:type="spellEnd"/>
                  <w:r w:rsidR="00F07366">
                    <w:rPr>
                      <w:sz w:val="23"/>
                      <w:szCs w:val="23"/>
                    </w:rPr>
                    <w:t xml:space="preserve"> that explains how difficult it is for people to understand the issue of inequality, and “</w:t>
                  </w:r>
                  <w:r w:rsidR="00F07366">
                    <w:rPr>
                      <w:i/>
                      <w:iCs/>
                      <w:sz w:val="23"/>
                      <w:szCs w:val="23"/>
                    </w:rPr>
                    <w:t>Provoking Thought, Changing Talk: Putting it into Practice</w:t>
                  </w:r>
                  <w:r w:rsidR="00F07366">
                    <w:rPr>
                      <w:sz w:val="23"/>
                      <w:szCs w:val="23"/>
                    </w:rPr>
                    <w:t xml:space="preserve">” by Larry Wallack and Lori </w:t>
                  </w:r>
                  <w:proofErr w:type="spellStart"/>
                  <w:r w:rsidR="00F07366">
                    <w:rPr>
                      <w:sz w:val="23"/>
                      <w:szCs w:val="23"/>
                    </w:rPr>
                    <w:t>Dorfman</w:t>
                  </w:r>
                  <w:proofErr w:type="spellEnd"/>
                  <w:r w:rsidR="00F07366">
                    <w:rPr>
                      <w:sz w:val="23"/>
                      <w:szCs w:val="23"/>
                    </w:rPr>
                    <w:t xml:space="preserve"> that explore the implications of Grady and </w:t>
                  </w:r>
                  <w:proofErr w:type="spellStart"/>
                  <w:r w:rsidR="00F07366">
                    <w:rPr>
                      <w:sz w:val="23"/>
                      <w:szCs w:val="23"/>
                    </w:rPr>
                    <w:t>Aubrun’s</w:t>
                  </w:r>
                  <w:proofErr w:type="spellEnd"/>
                  <w:r w:rsidR="00F07366">
                    <w:rPr>
                      <w:sz w:val="23"/>
                      <w:szCs w:val="23"/>
                    </w:rPr>
                    <w:t xml:space="preserve"> piece. </w:t>
                  </w:r>
                </w:p>
                <w:p w:rsidR="00F07366" w:rsidRDefault="00F07366">
                  <w:pPr>
                    <w:spacing w:after="0"/>
                    <w:ind w:left="299" w:right="555"/>
                  </w:pPr>
                  <w:r>
                    <w:rPr>
                      <w:b/>
                      <w:bCs/>
                    </w:rPr>
                    <w:t> </w:t>
                  </w:r>
                </w:p>
                <w:p w:rsidR="00F07366" w:rsidRDefault="009E0EEE">
                  <w:pPr>
                    <w:spacing w:after="240"/>
                    <w:ind w:left="299" w:right="555" w:firstLine="28"/>
                  </w:pPr>
                  <w:hyperlink r:id="rId15" w:tgtFrame="_blank" w:history="1">
                    <w:r w:rsidR="00F07366">
                      <w:rPr>
                        <w:rStyle w:val="Hyperlink"/>
                      </w:rPr>
                      <w:t>Record number in government anti-poverty programs.</w:t>
                    </w:r>
                  </w:hyperlink>
                  <w:r w:rsidR="00F07366">
                    <w:t xml:space="preserve"> </w:t>
                  </w:r>
                  <w:r w:rsidR="00F07366">
                    <w:rPr>
                      <w:i/>
                      <w:iCs/>
                    </w:rPr>
                    <w:t xml:space="preserve">USA Today. August 30, 2010. </w:t>
                  </w:r>
                  <w:r w:rsidR="00F07366">
                    <w:t> This article includes current data on the growth in g</w:t>
                  </w:r>
                  <w:r w:rsidR="00F07366">
                    <w:rPr>
                      <w:rStyle w:val="apple-style-span"/>
                      <w:color w:val="000000"/>
                      <w:sz w:val="18"/>
                      <w:szCs w:val="18"/>
                    </w:rPr>
                    <w:t xml:space="preserve">overnment anti-poverty programs during the Great Recession.  </w:t>
                  </w:r>
                  <w:r w:rsidR="00F07366">
                    <w:t> </w:t>
                  </w:r>
                  <w:hyperlink r:id="rId16" w:tgtFrame="_blank" w:history="1">
                    <w:r w:rsidR="00F07366">
                      <w:rPr>
                        <w:rStyle w:val="Hyperlink"/>
                      </w:rPr>
                      <w:t>17 Percent of America in Anti-Poverty Programs</w:t>
                    </w:r>
                  </w:hyperlink>
                  <w:r w:rsidR="00F07366">
                    <w:t xml:space="preserve">.  </w:t>
                  </w:r>
                  <w:r w:rsidR="00F07366">
                    <w:rPr>
                      <w:i/>
                      <w:iCs/>
                    </w:rPr>
                    <w:t xml:space="preserve">The Atlantic. August 30, 2010. </w:t>
                  </w:r>
                  <w:proofErr w:type="gramStart"/>
                  <w:r w:rsidR="00F07366">
                    <w:t>provides</w:t>
                  </w:r>
                  <w:proofErr w:type="gramEnd"/>
                  <w:r w:rsidR="00F07366">
                    <w:t xml:space="preserve"> brief commentary on these new statistics.</w:t>
                  </w:r>
                  <w:r w:rsidR="00F07366">
                    <w:rPr>
                      <w:i/>
                      <w:iCs/>
                    </w:rPr>
                    <w:t xml:space="preserve">  </w:t>
                  </w:r>
                </w:p>
                <w:p w:rsidR="00F07366" w:rsidRDefault="009E0EEE">
                  <w:pPr>
                    <w:spacing w:after="0" w:line="240" w:lineRule="auto"/>
                    <w:jc w:val="center"/>
                    <w:rPr>
                      <w:rFonts w:eastAsia="Times New Roman"/>
                      <w:b/>
                      <w:bCs/>
                      <w:color w:val="1F497D"/>
                      <w:sz w:val="28"/>
                      <w:szCs w:val="28"/>
                    </w:rPr>
                  </w:pPr>
                  <w:r w:rsidRPr="009E0EEE">
                    <w:rPr>
                      <w:rFonts w:eastAsia="Times New Roman"/>
                      <w:b/>
                      <w:bCs/>
                      <w:color w:val="1F497D"/>
                      <w:sz w:val="28"/>
                      <w:szCs w:val="28"/>
                    </w:rPr>
                    <w:pict>
                      <v:rect id="_x0000_i1029" style="width:468pt;height:6pt" o:hralign="center" o:hrstd="t" o:hrnoshade="t" o:hr="t" fillcolor="#e36c0a" stroked="f"/>
                    </w:pict>
                  </w:r>
                </w:p>
                <w:p w:rsidR="00F07366" w:rsidRDefault="00F07366">
                  <w:pPr>
                    <w:spacing w:after="150" w:line="146" w:lineRule="atLeast"/>
                    <w:ind w:right="555"/>
                  </w:pPr>
                  <w:r>
                    <w:rPr>
                      <w:b/>
                      <w:bCs/>
                      <w:color w:val="1F497D"/>
                    </w:rPr>
                    <w:t> </w:t>
                  </w:r>
                </w:p>
              </w:tc>
            </w:tr>
          </w:tbl>
          <w:p w:rsidR="00F07366" w:rsidRDefault="00F07366">
            <w:pPr>
              <w:spacing w:after="0" w:line="240" w:lineRule="auto"/>
              <w:rPr>
                <w:rFonts w:asciiTheme="minorHAnsi" w:eastAsiaTheme="minorEastAsia" w:hAnsiTheme="minorHAnsi" w:cstheme="minorBidi"/>
              </w:rPr>
            </w:pPr>
          </w:p>
        </w:tc>
      </w:tr>
    </w:tbl>
    <w:p w:rsidR="00940139" w:rsidRDefault="00940139"/>
    <w:sectPr w:rsidR="00940139" w:rsidSect="009401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07366"/>
    <w:rsid w:val="00047268"/>
    <w:rsid w:val="000848D0"/>
    <w:rsid w:val="004A5176"/>
    <w:rsid w:val="0061476D"/>
    <w:rsid w:val="00791675"/>
    <w:rsid w:val="008458BD"/>
    <w:rsid w:val="008D6CB6"/>
    <w:rsid w:val="00940139"/>
    <w:rsid w:val="009E0EEE"/>
    <w:rsid w:val="00DB39E0"/>
    <w:rsid w:val="00DC2DCE"/>
    <w:rsid w:val="00F073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366"/>
    <w:pPr>
      <w:spacing w:after="200" w:line="276" w:lineRule="auto"/>
    </w:pPr>
    <w:rPr>
      <w:rFonts w:ascii="Arial" w:hAnsi="Arial" w:cs="Arial"/>
      <w:lang w:bidi="ar-SA"/>
    </w:rPr>
  </w:style>
  <w:style w:type="paragraph" w:styleId="Heading1">
    <w:name w:val="heading 1"/>
    <w:basedOn w:val="Normal"/>
    <w:next w:val="Normal"/>
    <w:link w:val="Heading1Char"/>
    <w:uiPriority w:val="9"/>
    <w:qFormat/>
    <w:rsid w:val="0061476D"/>
    <w:pPr>
      <w:spacing w:before="480" w:after="0" w:line="240" w:lineRule="auto"/>
      <w:contextualSpacing/>
      <w:outlineLvl w:val="0"/>
    </w:pPr>
    <w:rPr>
      <w:rFonts w:asciiTheme="majorHAnsi" w:eastAsiaTheme="majorEastAsia" w:hAnsiTheme="majorHAnsi" w:cstheme="majorBidi"/>
      <w:b/>
      <w:bCs/>
      <w:sz w:val="28"/>
      <w:szCs w:val="28"/>
      <w:lang w:bidi="en-US"/>
    </w:rPr>
  </w:style>
  <w:style w:type="paragraph" w:styleId="Heading2">
    <w:name w:val="heading 2"/>
    <w:basedOn w:val="Normal"/>
    <w:next w:val="Normal"/>
    <w:link w:val="Heading2Char"/>
    <w:uiPriority w:val="9"/>
    <w:semiHidden/>
    <w:unhideWhenUsed/>
    <w:qFormat/>
    <w:rsid w:val="0061476D"/>
    <w:pPr>
      <w:spacing w:before="200" w:after="0" w:line="240" w:lineRule="auto"/>
      <w:outlineLvl w:val="1"/>
    </w:pPr>
    <w:rPr>
      <w:rFonts w:asciiTheme="majorHAnsi" w:eastAsiaTheme="majorEastAsia" w:hAnsiTheme="majorHAnsi" w:cstheme="majorBidi"/>
      <w:b/>
      <w:bCs/>
      <w:sz w:val="26"/>
      <w:szCs w:val="26"/>
      <w:lang w:bidi="en-US"/>
    </w:rPr>
  </w:style>
  <w:style w:type="paragraph" w:styleId="Heading3">
    <w:name w:val="heading 3"/>
    <w:basedOn w:val="Normal"/>
    <w:next w:val="Normal"/>
    <w:link w:val="Heading3Char"/>
    <w:uiPriority w:val="9"/>
    <w:semiHidden/>
    <w:unhideWhenUsed/>
    <w:qFormat/>
    <w:rsid w:val="0061476D"/>
    <w:pPr>
      <w:spacing w:before="200" w:after="0" w:line="271" w:lineRule="auto"/>
      <w:outlineLvl w:val="2"/>
    </w:pPr>
    <w:rPr>
      <w:rFonts w:asciiTheme="majorHAnsi" w:eastAsiaTheme="majorEastAsia" w:hAnsiTheme="majorHAnsi" w:cstheme="majorBidi"/>
      <w:b/>
      <w:bCs/>
      <w:lang w:bidi="en-US"/>
    </w:rPr>
  </w:style>
  <w:style w:type="paragraph" w:styleId="Heading4">
    <w:name w:val="heading 4"/>
    <w:basedOn w:val="Normal"/>
    <w:next w:val="Normal"/>
    <w:link w:val="Heading4Char"/>
    <w:uiPriority w:val="9"/>
    <w:semiHidden/>
    <w:unhideWhenUsed/>
    <w:qFormat/>
    <w:rsid w:val="0061476D"/>
    <w:pPr>
      <w:spacing w:before="200" w:after="0" w:line="240" w:lineRule="auto"/>
      <w:outlineLvl w:val="3"/>
    </w:pPr>
    <w:rPr>
      <w:rFonts w:asciiTheme="majorHAnsi" w:eastAsiaTheme="majorEastAsia" w:hAnsiTheme="majorHAnsi" w:cstheme="majorBidi"/>
      <w:b/>
      <w:bCs/>
      <w:i/>
      <w:iCs/>
      <w:lang w:bidi="en-US"/>
    </w:rPr>
  </w:style>
  <w:style w:type="paragraph" w:styleId="Heading5">
    <w:name w:val="heading 5"/>
    <w:basedOn w:val="Normal"/>
    <w:next w:val="Normal"/>
    <w:link w:val="Heading5Char"/>
    <w:uiPriority w:val="9"/>
    <w:semiHidden/>
    <w:unhideWhenUsed/>
    <w:qFormat/>
    <w:rsid w:val="0061476D"/>
    <w:pPr>
      <w:spacing w:before="200" w:after="0" w:line="240" w:lineRule="auto"/>
      <w:outlineLvl w:val="4"/>
    </w:pPr>
    <w:rPr>
      <w:rFonts w:asciiTheme="majorHAnsi" w:eastAsiaTheme="majorEastAsia" w:hAnsiTheme="majorHAnsi" w:cstheme="majorBidi"/>
      <w:b/>
      <w:bCs/>
      <w:color w:val="7F7F7F" w:themeColor="text1" w:themeTint="80"/>
      <w:lang w:bidi="en-US"/>
    </w:rPr>
  </w:style>
  <w:style w:type="paragraph" w:styleId="Heading6">
    <w:name w:val="heading 6"/>
    <w:basedOn w:val="Normal"/>
    <w:next w:val="Normal"/>
    <w:link w:val="Heading6Char"/>
    <w:uiPriority w:val="9"/>
    <w:semiHidden/>
    <w:unhideWhenUsed/>
    <w:qFormat/>
    <w:rsid w:val="0061476D"/>
    <w:pPr>
      <w:spacing w:after="0"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
    <w:semiHidden/>
    <w:unhideWhenUsed/>
    <w:qFormat/>
    <w:rsid w:val="0061476D"/>
    <w:pPr>
      <w:spacing w:after="0" w:line="240" w:lineRule="auto"/>
      <w:outlineLvl w:val="6"/>
    </w:pPr>
    <w:rPr>
      <w:rFonts w:asciiTheme="majorHAnsi" w:eastAsiaTheme="majorEastAsia" w:hAnsiTheme="majorHAnsi" w:cstheme="majorBidi"/>
      <w:i/>
      <w:iCs/>
      <w:lang w:bidi="en-US"/>
    </w:rPr>
  </w:style>
  <w:style w:type="paragraph" w:styleId="Heading8">
    <w:name w:val="heading 8"/>
    <w:basedOn w:val="Normal"/>
    <w:next w:val="Normal"/>
    <w:link w:val="Heading8Char"/>
    <w:uiPriority w:val="9"/>
    <w:semiHidden/>
    <w:unhideWhenUsed/>
    <w:qFormat/>
    <w:rsid w:val="0061476D"/>
    <w:pPr>
      <w:spacing w:after="0" w:line="240" w:lineRule="auto"/>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
    <w:semiHidden/>
    <w:unhideWhenUsed/>
    <w:qFormat/>
    <w:rsid w:val="0061476D"/>
    <w:pPr>
      <w:spacing w:after="0" w:line="240" w:lineRule="auto"/>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476D"/>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61476D"/>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61476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1476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1476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1476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1476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1476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1476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61476D"/>
    <w:pPr>
      <w:pBdr>
        <w:bottom w:val="single" w:sz="4" w:space="1" w:color="auto"/>
      </w:pBdr>
      <w:spacing w:after="0" w:line="240" w:lineRule="auto"/>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10"/>
    <w:rsid w:val="0061476D"/>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61476D"/>
    <w:pPr>
      <w:spacing w:after="600" w:line="240" w:lineRule="auto"/>
    </w:pPr>
    <w:rPr>
      <w:rFonts w:asciiTheme="majorHAnsi" w:eastAsiaTheme="majorEastAsia" w:hAnsiTheme="majorHAnsi" w:cstheme="majorBidi"/>
      <w:i/>
      <w:iCs/>
      <w:spacing w:val="13"/>
      <w:sz w:val="24"/>
      <w:szCs w:val="24"/>
      <w:lang w:bidi="en-US"/>
    </w:rPr>
  </w:style>
  <w:style w:type="character" w:customStyle="1" w:styleId="SubtitleChar">
    <w:name w:val="Subtitle Char"/>
    <w:basedOn w:val="DefaultParagraphFont"/>
    <w:link w:val="Subtitle"/>
    <w:uiPriority w:val="11"/>
    <w:rsid w:val="0061476D"/>
    <w:rPr>
      <w:rFonts w:asciiTheme="majorHAnsi" w:eastAsiaTheme="majorEastAsia" w:hAnsiTheme="majorHAnsi" w:cstheme="majorBidi"/>
      <w:i/>
      <w:iCs/>
      <w:spacing w:val="13"/>
      <w:sz w:val="24"/>
      <w:szCs w:val="24"/>
    </w:rPr>
  </w:style>
  <w:style w:type="character" w:styleId="Strong">
    <w:name w:val="Strong"/>
    <w:uiPriority w:val="22"/>
    <w:qFormat/>
    <w:rsid w:val="0061476D"/>
    <w:rPr>
      <w:b/>
      <w:bCs/>
    </w:rPr>
  </w:style>
  <w:style w:type="character" w:styleId="Emphasis">
    <w:name w:val="Emphasis"/>
    <w:uiPriority w:val="20"/>
    <w:qFormat/>
    <w:rsid w:val="0061476D"/>
    <w:rPr>
      <w:b/>
      <w:bCs/>
      <w:i/>
      <w:iCs/>
      <w:spacing w:val="10"/>
      <w:bdr w:val="none" w:sz="0" w:space="0" w:color="auto"/>
      <w:shd w:val="clear" w:color="auto" w:fill="auto"/>
    </w:rPr>
  </w:style>
  <w:style w:type="paragraph" w:styleId="NoSpacing">
    <w:name w:val="No Spacing"/>
    <w:basedOn w:val="Normal"/>
    <w:uiPriority w:val="1"/>
    <w:qFormat/>
    <w:rsid w:val="0061476D"/>
    <w:pPr>
      <w:spacing w:after="0" w:line="240" w:lineRule="auto"/>
    </w:pPr>
    <w:rPr>
      <w:rFonts w:asciiTheme="minorHAnsi" w:hAnsiTheme="minorHAnsi" w:cstheme="minorBidi"/>
      <w:lang w:bidi="en-US"/>
    </w:rPr>
  </w:style>
  <w:style w:type="paragraph" w:styleId="ListParagraph">
    <w:name w:val="List Paragraph"/>
    <w:basedOn w:val="Normal"/>
    <w:uiPriority w:val="34"/>
    <w:qFormat/>
    <w:rsid w:val="0061476D"/>
    <w:pPr>
      <w:spacing w:after="0" w:line="240" w:lineRule="auto"/>
      <w:ind w:left="720"/>
      <w:contextualSpacing/>
    </w:pPr>
    <w:rPr>
      <w:rFonts w:asciiTheme="minorHAnsi" w:hAnsiTheme="minorHAnsi" w:cstheme="minorBidi"/>
      <w:lang w:bidi="en-US"/>
    </w:rPr>
  </w:style>
  <w:style w:type="paragraph" w:styleId="Quote">
    <w:name w:val="Quote"/>
    <w:basedOn w:val="Normal"/>
    <w:next w:val="Normal"/>
    <w:link w:val="QuoteChar"/>
    <w:uiPriority w:val="29"/>
    <w:qFormat/>
    <w:rsid w:val="0061476D"/>
    <w:pPr>
      <w:spacing w:before="200" w:after="0" w:line="240" w:lineRule="auto"/>
      <w:ind w:left="360" w:right="360"/>
    </w:pPr>
    <w:rPr>
      <w:rFonts w:asciiTheme="minorHAnsi" w:hAnsiTheme="minorHAnsi" w:cstheme="minorBidi"/>
      <w:i/>
      <w:iCs/>
      <w:lang w:bidi="en-US"/>
    </w:rPr>
  </w:style>
  <w:style w:type="character" w:customStyle="1" w:styleId="QuoteChar">
    <w:name w:val="Quote Char"/>
    <w:basedOn w:val="DefaultParagraphFont"/>
    <w:link w:val="Quote"/>
    <w:uiPriority w:val="29"/>
    <w:rsid w:val="0061476D"/>
    <w:rPr>
      <w:i/>
      <w:iCs/>
    </w:rPr>
  </w:style>
  <w:style w:type="paragraph" w:styleId="IntenseQuote">
    <w:name w:val="Intense Quote"/>
    <w:basedOn w:val="Normal"/>
    <w:next w:val="Normal"/>
    <w:link w:val="IntenseQuoteChar"/>
    <w:uiPriority w:val="30"/>
    <w:qFormat/>
    <w:rsid w:val="0061476D"/>
    <w:pPr>
      <w:pBdr>
        <w:bottom w:val="single" w:sz="4" w:space="1" w:color="auto"/>
      </w:pBdr>
      <w:spacing w:before="200" w:after="280" w:line="240" w:lineRule="auto"/>
      <w:ind w:left="1008" w:right="1152"/>
      <w:jc w:val="both"/>
    </w:pPr>
    <w:rPr>
      <w:rFonts w:asciiTheme="minorHAnsi" w:hAnsiTheme="minorHAnsi" w:cstheme="minorBidi"/>
      <w:b/>
      <w:bCs/>
      <w:i/>
      <w:iCs/>
      <w:lang w:bidi="en-US"/>
    </w:rPr>
  </w:style>
  <w:style w:type="character" w:customStyle="1" w:styleId="IntenseQuoteChar">
    <w:name w:val="Intense Quote Char"/>
    <w:basedOn w:val="DefaultParagraphFont"/>
    <w:link w:val="IntenseQuote"/>
    <w:uiPriority w:val="30"/>
    <w:rsid w:val="0061476D"/>
    <w:rPr>
      <w:b/>
      <w:bCs/>
      <w:i/>
      <w:iCs/>
    </w:rPr>
  </w:style>
  <w:style w:type="character" w:styleId="SubtleEmphasis">
    <w:name w:val="Subtle Emphasis"/>
    <w:uiPriority w:val="19"/>
    <w:qFormat/>
    <w:rsid w:val="0061476D"/>
    <w:rPr>
      <w:i/>
      <w:iCs/>
    </w:rPr>
  </w:style>
  <w:style w:type="character" w:styleId="IntenseEmphasis">
    <w:name w:val="Intense Emphasis"/>
    <w:uiPriority w:val="21"/>
    <w:qFormat/>
    <w:rsid w:val="0061476D"/>
    <w:rPr>
      <w:b/>
      <w:bCs/>
    </w:rPr>
  </w:style>
  <w:style w:type="character" w:styleId="SubtleReference">
    <w:name w:val="Subtle Reference"/>
    <w:uiPriority w:val="31"/>
    <w:qFormat/>
    <w:rsid w:val="0061476D"/>
    <w:rPr>
      <w:smallCaps/>
    </w:rPr>
  </w:style>
  <w:style w:type="character" w:styleId="IntenseReference">
    <w:name w:val="Intense Reference"/>
    <w:uiPriority w:val="32"/>
    <w:qFormat/>
    <w:rsid w:val="0061476D"/>
    <w:rPr>
      <w:smallCaps/>
      <w:spacing w:val="5"/>
      <w:u w:val="single"/>
    </w:rPr>
  </w:style>
  <w:style w:type="character" w:styleId="BookTitle">
    <w:name w:val="Book Title"/>
    <w:uiPriority w:val="33"/>
    <w:qFormat/>
    <w:rsid w:val="0061476D"/>
    <w:rPr>
      <w:i/>
      <w:iCs/>
      <w:smallCaps/>
      <w:spacing w:val="5"/>
    </w:rPr>
  </w:style>
  <w:style w:type="paragraph" w:styleId="TOCHeading">
    <w:name w:val="TOC Heading"/>
    <w:basedOn w:val="Heading1"/>
    <w:next w:val="Normal"/>
    <w:uiPriority w:val="39"/>
    <w:semiHidden/>
    <w:unhideWhenUsed/>
    <w:qFormat/>
    <w:rsid w:val="0061476D"/>
    <w:pPr>
      <w:outlineLvl w:val="9"/>
    </w:pPr>
  </w:style>
  <w:style w:type="character" w:styleId="Hyperlink">
    <w:name w:val="Hyperlink"/>
    <w:basedOn w:val="DefaultParagraphFont"/>
    <w:uiPriority w:val="99"/>
    <w:semiHidden/>
    <w:unhideWhenUsed/>
    <w:rsid w:val="00F07366"/>
    <w:rPr>
      <w:color w:val="0000FF"/>
      <w:u w:val="single"/>
    </w:rPr>
  </w:style>
  <w:style w:type="character" w:customStyle="1" w:styleId="apple-style-span">
    <w:name w:val="apple-style-span"/>
    <w:basedOn w:val="DefaultParagraphFont"/>
    <w:rsid w:val="00F07366"/>
  </w:style>
  <w:style w:type="paragraph" w:styleId="BalloonText">
    <w:name w:val="Balloon Text"/>
    <w:basedOn w:val="Normal"/>
    <w:link w:val="BalloonTextChar"/>
    <w:uiPriority w:val="99"/>
    <w:semiHidden/>
    <w:unhideWhenUsed/>
    <w:rsid w:val="00F073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366"/>
    <w:rPr>
      <w:rFonts w:ascii="Tahoma" w:hAnsi="Tahoma" w:cs="Tahoma"/>
      <w:sz w:val="16"/>
      <w:szCs w:val="16"/>
      <w:lang w:bidi="ar-SA"/>
    </w:rPr>
  </w:style>
  <w:style w:type="character" w:styleId="FollowedHyperlink">
    <w:name w:val="FollowedHyperlink"/>
    <w:basedOn w:val="DefaultParagraphFont"/>
    <w:uiPriority w:val="99"/>
    <w:semiHidden/>
    <w:unhideWhenUsed/>
    <w:rsid w:val="00DC2DC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6147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opportunityagenda.or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publicworkspartners.net/" TargetMode="External"/><Relationship Id="rId12" Type="http://schemas.openxmlformats.org/officeDocument/2006/relationships/hyperlink" Target="http://www.economythatworks.co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theatlantic.com/business/archive/2010/08/17-percent-of-america-in-anti-poverty-programs/62263/" TargetMode="External"/><Relationship Id="rId1" Type="http://schemas.openxmlformats.org/officeDocument/2006/relationships/styles" Target="styles.xml"/><Relationship Id="rId6" Type="http://schemas.openxmlformats.org/officeDocument/2006/relationships/hyperlink" Target="http://sites.google.com/site/demospublicworks/from-poverty-to-prosperity" TargetMode="External"/><Relationship Id="rId11" Type="http://schemas.openxmlformats.org/officeDocument/2006/relationships/hyperlink" Target="http://www.google.com/url?sa=t&amp;source=web&amp;cd=1&amp;ved=0CBIQFjAA&amp;url=http%3A%2F%2Fwww.inclusionist.org%2Ffiles%2FCMC%2Fpovertyframingchicago.pdf&amp;ei=IgeMTJ3yOoa8lQeImIVh&amp;usg=AFQjCNEgx5V79MmB1SjBkt20xMLbqoyJuw&amp;sig2=_eHtyINHRuSs2Fcwp7ezVg" TargetMode="External"/><Relationship Id="rId5" Type="http://schemas.openxmlformats.org/officeDocument/2006/relationships/image" Target="cid:1.1220591778@web55107.mail.re4.yahoo.com" TargetMode="External"/><Relationship Id="rId15" Type="http://schemas.openxmlformats.org/officeDocument/2006/relationships/hyperlink" Target="http://www.usatoday.com/news/washington/2010-08-30-1Asafetynet30_ST_N.htm?loc=interstitialskip" TargetMode="External"/><Relationship Id="rId10" Type="http://schemas.openxmlformats.org/officeDocument/2006/relationships/image" Target="media/image4.png"/><Relationship Id="rId4" Type="http://schemas.openxmlformats.org/officeDocument/2006/relationships/image" Target="media/image1.png"/><Relationship Id="rId9" Type="http://schemas.openxmlformats.org/officeDocument/2006/relationships/image" Target="media/image3.jpeg"/><Relationship Id="rId14" Type="http://schemas.openxmlformats.org/officeDocument/2006/relationships/hyperlink" Target="http://www.pdx.edu/sites/www.pdx.edu.cupa/files/media_assets/seofinequit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1867</Words>
  <Characters>10645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Byrd</dc:creator>
  <cp:keywords/>
  <dc:description/>
  <cp:lastModifiedBy>kathyt</cp:lastModifiedBy>
  <cp:revision>4</cp:revision>
  <cp:lastPrinted>2010-11-19T23:57:00Z</cp:lastPrinted>
  <dcterms:created xsi:type="dcterms:W3CDTF">2010-09-17T20:09:00Z</dcterms:created>
  <dcterms:modified xsi:type="dcterms:W3CDTF">2010-11-22T18:30:00Z</dcterms:modified>
</cp:coreProperties>
</file>