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E" w:rsidRP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  <w:r w:rsidRPr="000E6358">
        <w:rPr>
          <w:rFonts w:ascii="Frutiger LT 45 Light" w:hAnsi="Frutiger LT 45 Light"/>
          <w:b/>
          <w:sz w:val="28"/>
          <w:szCs w:val="28"/>
        </w:rPr>
        <w:t>Deconstructing the Frames</w:t>
      </w:r>
    </w:p>
    <w:p w:rsid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  <w:r>
        <w:rPr>
          <w:rFonts w:ascii="Frutiger LT 45 Light" w:hAnsi="Frutiger LT 45 Light"/>
          <w:b/>
          <w:sz w:val="28"/>
          <w:szCs w:val="28"/>
        </w:rPr>
        <w:t xml:space="preserve">Advocate’s College, </w:t>
      </w:r>
      <w:r w:rsidRPr="000E6358">
        <w:rPr>
          <w:rFonts w:ascii="Frutiger LT 45 Light" w:hAnsi="Frutiger LT 45 Light"/>
          <w:b/>
          <w:sz w:val="28"/>
          <w:szCs w:val="28"/>
        </w:rPr>
        <w:t>Session I</w:t>
      </w:r>
    </w:p>
    <w:p w:rsid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b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>Instructions:</w:t>
      </w: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>We’ve given you two articles recently published in the Oregonian, and want you to identify frames, values and other elements of the story.</w:t>
      </w: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>Think about these questions as you read each of the articles.  Circle and underline phrases, words, and concepts; make notes on the stories to help answer the following questions</w:t>
      </w:r>
    </w:p>
    <w:p w:rsidR="000E6358" w:rsidRDefault="000E6358" w:rsidP="002B294E">
      <w:pPr>
        <w:rPr>
          <w:rFonts w:ascii="Frutiger LT 45 Light" w:hAnsi="Frutiger LT 45 Light"/>
          <w:sz w:val="28"/>
          <w:szCs w:val="28"/>
        </w:rPr>
      </w:pP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 are the dominant frames about being cued-up in each article?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 xml:space="preserve">Can you identify any framing elements in each article – values, </w:t>
      </w:r>
      <w:bookmarkStart w:id="0" w:name="_GoBack"/>
      <w:bookmarkEnd w:id="0"/>
      <w:r w:rsidRPr="000E6358">
        <w:rPr>
          <w:rFonts w:ascii="Frutiger LT 45 Light" w:hAnsi="Frutiger LT 45 Light"/>
          <w:sz w:val="28"/>
          <w:szCs w:val="28"/>
        </w:rPr>
        <w:t xml:space="preserve">tone, use of numbers, </w:t>
      </w:r>
      <w:proofErr w:type="spellStart"/>
      <w:r w:rsidRPr="000E6358">
        <w:rPr>
          <w:rFonts w:ascii="Frutiger LT 45 Light" w:hAnsi="Frutiger LT 45 Light"/>
          <w:sz w:val="28"/>
          <w:szCs w:val="28"/>
        </w:rPr>
        <w:t>etc</w:t>
      </w:r>
      <w:proofErr w:type="spellEnd"/>
      <w:r w:rsidRPr="000E6358">
        <w:rPr>
          <w:rFonts w:ascii="Frutiger LT 45 Light" w:hAnsi="Frutiger LT 45 Light"/>
          <w:sz w:val="28"/>
          <w:szCs w:val="28"/>
        </w:rPr>
        <w:t>?  How are they used?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 is the debate “about” according to each author?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How is government’s role framed in each piece?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What, if any, solutions are offered by the authors?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Is there any role for the average citizen to play?</w:t>
      </w:r>
    </w:p>
    <w:p w:rsidR="002B294E" w:rsidRPr="000E6358" w:rsidRDefault="002B294E" w:rsidP="002B294E">
      <w:pPr>
        <w:numPr>
          <w:ilvl w:val="0"/>
          <w:numId w:val="1"/>
        </w:numPr>
        <w:tabs>
          <w:tab w:val="clear" w:pos="1440"/>
          <w:tab w:val="left" w:pos="900"/>
        </w:tabs>
        <w:spacing w:after="120"/>
        <w:ind w:left="900" w:hanging="540"/>
        <w:rPr>
          <w:rFonts w:ascii="Frutiger LT 45 Light" w:hAnsi="Frutiger LT 45 Light"/>
          <w:sz w:val="28"/>
          <w:szCs w:val="28"/>
        </w:rPr>
      </w:pPr>
      <w:r w:rsidRPr="000E6358">
        <w:rPr>
          <w:rFonts w:ascii="Frutiger LT 45 Light" w:hAnsi="Frutiger LT 45 Light"/>
          <w:sz w:val="28"/>
          <w:szCs w:val="28"/>
        </w:rPr>
        <w:t>What is the likely take-away from each article for the average reader?</w:t>
      </w:r>
    </w:p>
    <w:p w:rsidR="002E2826" w:rsidRPr="000E6358" w:rsidRDefault="002E2826">
      <w:pPr>
        <w:rPr>
          <w:rFonts w:ascii="Frutiger LT 45 Light" w:hAnsi="Frutiger LT 45 Light"/>
        </w:rPr>
      </w:pPr>
    </w:p>
    <w:sectPr w:rsidR="002E2826" w:rsidRPr="000E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79F"/>
    <w:multiLevelType w:val="hybridMultilevel"/>
    <w:tmpl w:val="CE18F710"/>
    <w:lvl w:ilvl="0" w:tplc="20781DFC">
      <w:start w:val="16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7291B"/>
    <w:multiLevelType w:val="hybridMultilevel"/>
    <w:tmpl w:val="2AC2E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E"/>
    <w:rsid w:val="000E6358"/>
    <w:rsid w:val="002B294E"/>
    <w:rsid w:val="002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Neighborhood Partnerships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McIntosh</dc:creator>
  <cp:keywords/>
  <dc:description/>
  <cp:lastModifiedBy>Alison McIntosh</cp:lastModifiedBy>
  <cp:revision>2</cp:revision>
  <cp:lastPrinted>2012-10-04T00:07:00Z</cp:lastPrinted>
  <dcterms:created xsi:type="dcterms:W3CDTF">2012-10-02T19:45:00Z</dcterms:created>
  <dcterms:modified xsi:type="dcterms:W3CDTF">2012-10-04T00:07:00Z</dcterms:modified>
</cp:coreProperties>
</file>