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7A" w:rsidRPr="00CB7F7A" w:rsidRDefault="00987E51" w:rsidP="008A7C3C">
      <w:pPr>
        <w:spacing w:before="360"/>
        <w:jc w:val="center"/>
        <w:rPr>
          <w:rFonts w:ascii="Corbel" w:hAnsi="Corbel"/>
          <w:b/>
          <w:bCs/>
          <w:color w:val="FF6600"/>
          <w:sz w:val="32"/>
          <w:szCs w:val="32"/>
        </w:rPr>
      </w:pPr>
      <w:r>
        <w:rPr>
          <w:rFonts w:ascii="Corbel" w:hAnsi="Corbel"/>
          <w:b/>
          <w:bCs/>
          <w:noProof/>
          <w:color w:val="FF6600"/>
          <w:sz w:val="52"/>
          <w:szCs w:val="52"/>
        </w:rPr>
        <w:drawing>
          <wp:inline distT="0" distB="0" distL="0" distR="0">
            <wp:extent cx="3450590" cy="1242060"/>
            <wp:effectExtent l="19050" t="0" r="0" b="0"/>
            <wp:docPr id="1" name="Picture 1" descr="public_works_no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_works_no_tag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E7" w:rsidRPr="00987E51" w:rsidRDefault="008A7C3C" w:rsidP="008A7C3C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spacing w:before="480" w:after="60"/>
        <w:jc w:val="center"/>
        <w:rPr>
          <w:rFonts w:asciiTheme="minorHAnsi" w:hAnsiTheme="minorHAnsi" w:cs="Tahoma"/>
          <w:b/>
          <w:bCs/>
          <w:sz w:val="30"/>
          <w:szCs w:val="30"/>
        </w:rPr>
      </w:pPr>
      <w:r w:rsidRPr="00987E51">
        <w:rPr>
          <w:rFonts w:asciiTheme="minorHAnsi" w:hAnsiTheme="minorHAnsi" w:cs="Tahoma"/>
          <w:b/>
          <w:bCs/>
          <w:sz w:val="30"/>
          <w:szCs w:val="30"/>
        </w:rPr>
        <w:t xml:space="preserve">Making the Case for </w:t>
      </w:r>
      <w:r w:rsidR="00AD7536">
        <w:rPr>
          <w:rFonts w:asciiTheme="minorHAnsi" w:hAnsiTheme="minorHAnsi" w:cs="Tahoma"/>
          <w:b/>
          <w:bCs/>
          <w:sz w:val="30"/>
          <w:szCs w:val="30"/>
        </w:rPr>
        <w:t>Public Programs &amp;</w:t>
      </w:r>
      <w:r w:rsidRPr="00987E51">
        <w:rPr>
          <w:rFonts w:asciiTheme="minorHAnsi" w:hAnsiTheme="minorHAnsi" w:cs="Tahoma"/>
          <w:b/>
          <w:bCs/>
          <w:sz w:val="30"/>
          <w:szCs w:val="30"/>
        </w:rPr>
        <w:t xml:space="preserve"> Services            </w:t>
      </w:r>
      <w:r w:rsidR="00AD7536">
        <w:rPr>
          <w:rFonts w:asciiTheme="minorHAnsi" w:hAnsiTheme="minorHAnsi" w:cs="Tahoma"/>
          <w:b/>
          <w:bCs/>
          <w:sz w:val="30"/>
          <w:szCs w:val="30"/>
        </w:rPr>
        <w:t>September 3</w:t>
      </w:r>
      <w:r w:rsidR="00987E51" w:rsidRPr="00987E51">
        <w:rPr>
          <w:rFonts w:asciiTheme="minorHAnsi" w:hAnsiTheme="minorHAnsi" w:cs="Tahoma"/>
          <w:b/>
          <w:bCs/>
          <w:sz w:val="30"/>
          <w:szCs w:val="30"/>
        </w:rPr>
        <w:t>, 201</w:t>
      </w:r>
      <w:r w:rsidR="00AE2038">
        <w:rPr>
          <w:rFonts w:asciiTheme="minorHAnsi" w:hAnsiTheme="minorHAnsi" w:cs="Tahoma"/>
          <w:b/>
          <w:bCs/>
          <w:sz w:val="30"/>
          <w:szCs w:val="30"/>
        </w:rPr>
        <w:t>4</w:t>
      </w:r>
    </w:p>
    <w:p w:rsidR="004377EB" w:rsidRPr="00987E51" w:rsidRDefault="004377EB" w:rsidP="004377EB">
      <w:pPr>
        <w:rPr>
          <w:rFonts w:asciiTheme="minorHAnsi" w:hAnsiTheme="minorHAnsi"/>
          <w:b/>
          <w:bCs/>
          <w:sz w:val="30"/>
          <w:szCs w:val="30"/>
        </w:rPr>
      </w:pPr>
    </w:p>
    <w:p w:rsidR="00A90F10" w:rsidRPr="00987E51" w:rsidRDefault="004377EB" w:rsidP="004377EB">
      <w:pPr>
        <w:rPr>
          <w:rFonts w:asciiTheme="minorHAnsi" w:hAnsiTheme="minorHAnsi"/>
          <w:b/>
          <w:bCs/>
          <w:sz w:val="30"/>
          <w:szCs w:val="30"/>
        </w:rPr>
      </w:pPr>
      <w:r w:rsidRPr="00987E51">
        <w:rPr>
          <w:rFonts w:asciiTheme="minorHAnsi" w:hAnsiTheme="minorHAnsi"/>
          <w:b/>
          <w:bCs/>
          <w:sz w:val="30"/>
          <w:szCs w:val="30"/>
        </w:rPr>
        <w:t xml:space="preserve">Exercise: </w:t>
      </w:r>
      <w:r w:rsidR="00A90F10" w:rsidRPr="00987E51">
        <w:rPr>
          <w:rFonts w:asciiTheme="minorHAnsi" w:hAnsiTheme="minorHAnsi"/>
          <w:b/>
          <w:bCs/>
          <w:sz w:val="30"/>
          <w:szCs w:val="30"/>
        </w:rPr>
        <w:t xml:space="preserve">Telling a New “Public Values” Story </w:t>
      </w:r>
    </w:p>
    <w:p w:rsidR="00A90F10" w:rsidRPr="00987E51" w:rsidRDefault="00A90F10" w:rsidP="00A90F10">
      <w:pPr>
        <w:tabs>
          <w:tab w:val="left" w:pos="900"/>
        </w:tabs>
        <w:rPr>
          <w:rFonts w:asciiTheme="minorHAnsi" w:hAnsiTheme="minorHAnsi"/>
          <w:b/>
          <w:bCs/>
          <w:sz w:val="28"/>
          <w:szCs w:val="28"/>
        </w:rPr>
      </w:pPr>
    </w:p>
    <w:p w:rsidR="00AB760E" w:rsidRPr="00987E51" w:rsidRDefault="00740BCF" w:rsidP="00740BCF">
      <w:pPr>
        <w:spacing w:after="120"/>
        <w:rPr>
          <w:rFonts w:asciiTheme="minorHAnsi" w:hAnsiTheme="minorHAnsi"/>
          <w:sz w:val="28"/>
          <w:szCs w:val="28"/>
        </w:rPr>
      </w:pPr>
      <w:r w:rsidRPr="00987E51">
        <w:rPr>
          <w:rFonts w:asciiTheme="minorHAnsi" w:hAnsiTheme="minorHAnsi"/>
          <w:sz w:val="28"/>
          <w:szCs w:val="28"/>
        </w:rPr>
        <w:t>Think of</w:t>
      </w:r>
      <w:r w:rsidR="00AB760E" w:rsidRPr="00987E51">
        <w:rPr>
          <w:rFonts w:asciiTheme="minorHAnsi" w:hAnsiTheme="minorHAnsi"/>
          <w:sz w:val="28"/>
          <w:szCs w:val="28"/>
        </w:rPr>
        <w:t xml:space="preserve"> a public policy, program or service that you think gets taken for granted.  How would you talk about this public system or structure using what you’ve learned so far?</w:t>
      </w:r>
    </w:p>
    <w:p w:rsidR="00AB760E" w:rsidRPr="00987E51" w:rsidRDefault="00AB760E" w:rsidP="007E1C99">
      <w:pPr>
        <w:ind w:left="360"/>
        <w:rPr>
          <w:rFonts w:asciiTheme="minorHAnsi" w:hAnsiTheme="minorHAnsi"/>
          <w:b/>
          <w:bCs/>
          <w:sz w:val="28"/>
          <w:szCs w:val="28"/>
        </w:rPr>
      </w:pPr>
      <w:r w:rsidRPr="00987E51">
        <w:rPr>
          <w:rFonts w:asciiTheme="minorHAnsi" w:hAnsiTheme="minorHAnsi"/>
          <w:b/>
          <w:bCs/>
          <w:sz w:val="28"/>
          <w:szCs w:val="28"/>
        </w:rPr>
        <w:t>a) Values</w:t>
      </w:r>
    </w:p>
    <w:p w:rsidR="00AB760E" w:rsidRPr="00987E51" w:rsidRDefault="00AB760E" w:rsidP="007E1C99">
      <w:pPr>
        <w:ind w:left="360"/>
        <w:rPr>
          <w:rFonts w:asciiTheme="minorHAnsi" w:hAnsiTheme="minorHAnsi"/>
          <w:sz w:val="28"/>
          <w:szCs w:val="28"/>
        </w:rPr>
      </w:pPr>
      <w:r w:rsidRPr="00987E51">
        <w:rPr>
          <w:rFonts w:asciiTheme="minorHAnsi" w:hAnsiTheme="minorHAnsi"/>
          <w:sz w:val="28"/>
          <w:szCs w:val="28"/>
        </w:rPr>
        <w:t xml:space="preserve">First, what is the “public good” value behind policy or program?  How does is affect the quality of life in </w:t>
      </w:r>
      <w:r w:rsidR="00987E51" w:rsidRPr="00987E51">
        <w:rPr>
          <w:rFonts w:asciiTheme="minorHAnsi" w:hAnsiTheme="minorHAnsi"/>
          <w:sz w:val="28"/>
          <w:szCs w:val="28"/>
        </w:rPr>
        <w:t>the</w:t>
      </w:r>
      <w:r w:rsidRPr="00987E51">
        <w:rPr>
          <w:rFonts w:asciiTheme="minorHAnsi" w:hAnsiTheme="minorHAnsi"/>
          <w:sz w:val="28"/>
          <w:szCs w:val="28"/>
        </w:rPr>
        <w:t xml:space="preserve"> community</w:t>
      </w:r>
      <w:r w:rsidR="00987E51" w:rsidRPr="00987E51">
        <w:rPr>
          <w:rFonts w:asciiTheme="minorHAnsi" w:hAnsiTheme="minorHAnsi"/>
          <w:sz w:val="28"/>
          <w:szCs w:val="28"/>
        </w:rPr>
        <w:t xml:space="preserve"> and/or</w:t>
      </w:r>
      <w:r w:rsidRPr="00987E51">
        <w:rPr>
          <w:rFonts w:asciiTheme="minorHAnsi" w:hAnsiTheme="minorHAnsi"/>
          <w:sz w:val="28"/>
          <w:szCs w:val="28"/>
        </w:rPr>
        <w:t xml:space="preserve"> in t</w:t>
      </w:r>
      <w:r w:rsidR="00A90F10" w:rsidRPr="00987E51">
        <w:rPr>
          <w:rFonts w:asciiTheme="minorHAnsi" w:hAnsiTheme="minorHAnsi"/>
          <w:sz w:val="28"/>
          <w:szCs w:val="28"/>
        </w:rPr>
        <w:t xml:space="preserve">he </w:t>
      </w:r>
      <w:r w:rsidR="008A7C3C" w:rsidRPr="00987E51">
        <w:rPr>
          <w:rFonts w:asciiTheme="minorHAnsi" w:hAnsiTheme="minorHAnsi"/>
          <w:sz w:val="28"/>
          <w:szCs w:val="28"/>
        </w:rPr>
        <w:t>province</w:t>
      </w:r>
      <w:r w:rsidR="00A90F10" w:rsidRPr="00987E51">
        <w:rPr>
          <w:rFonts w:asciiTheme="minorHAnsi" w:hAnsiTheme="minorHAnsi"/>
          <w:sz w:val="28"/>
          <w:szCs w:val="28"/>
        </w:rPr>
        <w:t>?  Focus on community--</w:t>
      </w:r>
      <w:r w:rsidRPr="00987E51">
        <w:rPr>
          <w:rFonts w:asciiTheme="minorHAnsi" w:hAnsiTheme="minorHAnsi"/>
          <w:sz w:val="28"/>
          <w:szCs w:val="28"/>
        </w:rPr>
        <w:t>not individual</w:t>
      </w:r>
      <w:r w:rsidR="00A90F10" w:rsidRPr="00987E51">
        <w:rPr>
          <w:rFonts w:asciiTheme="minorHAnsi" w:hAnsiTheme="minorHAnsi"/>
          <w:sz w:val="28"/>
          <w:szCs w:val="28"/>
        </w:rPr>
        <w:t>--</w:t>
      </w:r>
      <w:r w:rsidRPr="00987E51">
        <w:rPr>
          <w:rFonts w:asciiTheme="minorHAnsi" w:hAnsiTheme="minorHAnsi"/>
          <w:sz w:val="28"/>
          <w:szCs w:val="28"/>
        </w:rPr>
        <w:t xml:space="preserve"> wellbeing.</w:t>
      </w:r>
    </w:p>
    <w:p w:rsidR="00AB760E" w:rsidRPr="00987E51" w:rsidRDefault="00AB760E" w:rsidP="007E1C99">
      <w:pPr>
        <w:ind w:left="360"/>
        <w:rPr>
          <w:rFonts w:asciiTheme="minorHAnsi" w:hAnsiTheme="minorHAnsi"/>
          <w:sz w:val="28"/>
          <w:szCs w:val="28"/>
        </w:rPr>
      </w:pPr>
    </w:p>
    <w:p w:rsidR="00AB760E" w:rsidRPr="00987E51" w:rsidRDefault="00AB760E" w:rsidP="007E1C99">
      <w:pPr>
        <w:ind w:left="360"/>
        <w:rPr>
          <w:rFonts w:asciiTheme="minorHAnsi" w:hAnsiTheme="minorHAnsi"/>
          <w:b/>
          <w:bCs/>
          <w:sz w:val="28"/>
          <w:szCs w:val="28"/>
        </w:rPr>
      </w:pPr>
      <w:r w:rsidRPr="00987E51">
        <w:rPr>
          <w:rFonts w:asciiTheme="minorHAnsi" w:hAnsiTheme="minorHAnsi"/>
          <w:b/>
          <w:bCs/>
          <w:sz w:val="28"/>
          <w:szCs w:val="28"/>
        </w:rPr>
        <w:t>b) Systems &amp; Structures</w:t>
      </w:r>
    </w:p>
    <w:p w:rsidR="00AB760E" w:rsidRPr="00987E51" w:rsidRDefault="00AB760E" w:rsidP="007E1C99">
      <w:pPr>
        <w:ind w:left="360"/>
        <w:rPr>
          <w:rFonts w:asciiTheme="minorHAnsi" w:hAnsiTheme="minorHAnsi"/>
          <w:sz w:val="28"/>
          <w:szCs w:val="28"/>
        </w:rPr>
      </w:pPr>
      <w:r w:rsidRPr="00987E51">
        <w:rPr>
          <w:rFonts w:asciiTheme="minorHAnsi" w:hAnsiTheme="minorHAnsi"/>
          <w:sz w:val="28"/>
          <w:szCs w:val="28"/>
        </w:rPr>
        <w:t xml:space="preserve">What is the public system or structure responsible for this issue? </w:t>
      </w:r>
      <w:r w:rsidR="00A92BBC">
        <w:rPr>
          <w:rFonts w:asciiTheme="minorHAnsi" w:hAnsiTheme="minorHAnsi"/>
          <w:sz w:val="28"/>
          <w:szCs w:val="28"/>
        </w:rPr>
        <w:t>How does it function, what role does it place in the community, in the economy?</w:t>
      </w:r>
    </w:p>
    <w:p w:rsidR="00AB760E" w:rsidRPr="00987E51" w:rsidRDefault="00AB760E" w:rsidP="007E1C99">
      <w:pPr>
        <w:ind w:left="360"/>
        <w:rPr>
          <w:rFonts w:asciiTheme="minorHAnsi" w:hAnsiTheme="minorHAnsi"/>
          <w:sz w:val="28"/>
          <w:szCs w:val="28"/>
        </w:rPr>
      </w:pPr>
    </w:p>
    <w:p w:rsidR="00AB760E" w:rsidRPr="00987E51" w:rsidRDefault="00AB760E" w:rsidP="007E1C99">
      <w:pPr>
        <w:ind w:left="360"/>
        <w:rPr>
          <w:rFonts w:asciiTheme="minorHAnsi" w:hAnsiTheme="minorHAnsi"/>
          <w:b/>
          <w:bCs/>
          <w:sz w:val="28"/>
          <w:szCs w:val="28"/>
        </w:rPr>
      </w:pPr>
      <w:r w:rsidRPr="00987E51">
        <w:rPr>
          <w:rFonts w:asciiTheme="minorHAnsi" w:hAnsiTheme="minorHAnsi"/>
          <w:b/>
          <w:bCs/>
          <w:sz w:val="28"/>
          <w:szCs w:val="28"/>
        </w:rPr>
        <w:t>c) Civic Responsibility</w:t>
      </w:r>
    </w:p>
    <w:p w:rsidR="00AB760E" w:rsidRPr="00987E51" w:rsidRDefault="000A1F95" w:rsidP="007E1C99">
      <w:pPr>
        <w:ind w:left="360"/>
        <w:rPr>
          <w:rFonts w:asciiTheme="minorHAnsi" w:hAnsiTheme="minorHAnsi"/>
          <w:sz w:val="28"/>
          <w:szCs w:val="28"/>
        </w:rPr>
      </w:pPr>
      <w:r w:rsidRPr="00987E51">
        <w:rPr>
          <w:rFonts w:asciiTheme="minorHAnsi" w:hAnsiTheme="minorHAnsi"/>
          <w:sz w:val="28"/>
          <w:szCs w:val="28"/>
        </w:rPr>
        <w:t xml:space="preserve">Why should we all care, how can we all support or promote this program or service? </w:t>
      </w:r>
      <w:r w:rsidR="00AB760E" w:rsidRPr="00987E51">
        <w:rPr>
          <w:rFonts w:asciiTheme="minorHAnsi" w:hAnsiTheme="minorHAnsi"/>
          <w:sz w:val="28"/>
          <w:szCs w:val="28"/>
        </w:rPr>
        <w:t xml:space="preserve">How would you talk to your neighbor about </w:t>
      </w:r>
      <w:r w:rsidRPr="00987E51">
        <w:rPr>
          <w:rFonts w:asciiTheme="minorHAnsi" w:hAnsiTheme="minorHAnsi"/>
          <w:sz w:val="28"/>
          <w:szCs w:val="28"/>
        </w:rPr>
        <w:t>the need to support this public program or service?</w:t>
      </w:r>
    </w:p>
    <w:p w:rsidR="00AB760E" w:rsidRPr="00987E51" w:rsidRDefault="00AB760E" w:rsidP="00AB760E">
      <w:pPr>
        <w:rPr>
          <w:rFonts w:asciiTheme="minorHAnsi" w:hAnsiTheme="minorHAnsi"/>
          <w:sz w:val="28"/>
          <w:szCs w:val="28"/>
        </w:rPr>
      </w:pPr>
    </w:p>
    <w:p w:rsidR="00901B67" w:rsidRPr="00987E51" w:rsidRDefault="00901B67" w:rsidP="00AE2038">
      <w:pPr>
        <w:spacing w:beforeLines="40" w:before="96" w:afterLines="40" w:after="96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987E51">
        <w:rPr>
          <w:rFonts w:asciiTheme="minorHAnsi" w:hAnsiTheme="minorHAnsi"/>
          <w:b/>
          <w:bCs/>
          <w:i/>
          <w:iCs/>
          <w:sz w:val="28"/>
          <w:szCs w:val="28"/>
        </w:rPr>
        <w:t>Example:</w:t>
      </w:r>
    </w:p>
    <w:p w:rsidR="004D5459" w:rsidRPr="00987E51" w:rsidRDefault="00901B67" w:rsidP="00AE2038">
      <w:pPr>
        <w:spacing w:beforeLines="40" w:before="96" w:afterLines="40" w:after="96"/>
        <w:rPr>
          <w:rFonts w:asciiTheme="minorHAnsi" w:hAnsiTheme="minorHAnsi"/>
          <w:sz w:val="28"/>
          <w:szCs w:val="28"/>
        </w:rPr>
      </w:pPr>
      <w:r w:rsidRPr="00987E51">
        <w:rPr>
          <w:rFonts w:asciiTheme="minorHAnsi" w:hAnsiTheme="minorHAnsi"/>
          <w:sz w:val="28"/>
          <w:szCs w:val="28"/>
        </w:rPr>
        <w:t>Every day the health of our families and communities benefits from the work of the Newborn Screening Program at the Department of Health</w:t>
      </w:r>
      <w:r w:rsidR="004D5459" w:rsidRPr="00987E51">
        <w:rPr>
          <w:rFonts w:asciiTheme="minorHAnsi" w:hAnsiTheme="minorHAnsi"/>
          <w:sz w:val="28"/>
          <w:szCs w:val="28"/>
        </w:rPr>
        <w:t xml:space="preserve"> </w:t>
      </w:r>
      <w:r w:rsidR="004D5459" w:rsidRPr="00987E51">
        <w:rPr>
          <w:rFonts w:asciiTheme="minorHAnsi" w:hAnsiTheme="minorHAnsi"/>
          <w:i/>
          <w:iCs/>
          <w:sz w:val="28"/>
          <w:szCs w:val="28"/>
        </w:rPr>
        <w:t>(Public Value)</w:t>
      </w:r>
      <w:r w:rsidRPr="00987E51">
        <w:rPr>
          <w:rFonts w:asciiTheme="minorHAnsi" w:hAnsiTheme="minorHAnsi"/>
          <w:i/>
          <w:iCs/>
          <w:sz w:val="28"/>
          <w:szCs w:val="28"/>
        </w:rPr>
        <w:t>.</w:t>
      </w:r>
      <w:r w:rsidRPr="00987E51">
        <w:rPr>
          <w:rFonts w:asciiTheme="minorHAnsi" w:hAnsiTheme="minorHAnsi"/>
          <w:sz w:val="28"/>
          <w:szCs w:val="28"/>
        </w:rPr>
        <w:t xml:space="preserve">  </w:t>
      </w:r>
    </w:p>
    <w:p w:rsidR="004D5459" w:rsidRPr="00987E51" w:rsidRDefault="00901B67" w:rsidP="00AE2038">
      <w:pPr>
        <w:spacing w:beforeLines="40" w:before="96" w:afterLines="40" w:after="96"/>
        <w:rPr>
          <w:rFonts w:asciiTheme="minorHAnsi" w:hAnsiTheme="minorHAnsi"/>
          <w:sz w:val="28"/>
          <w:szCs w:val="28"/>
        </w:rPr>
      </w:pPr>
      <w:r w:rsidRPr="00987E51">
        <w:rPr>
          <w:rFonts w:asciiTheme="minorHAnsi" w:hAnsiTheme="minorHAnsi"/>
          <w:sz w:val="28"/>
          <w:szCs w:val="28"/>
        </w:rPr>
        <w:t xml:space="preserve">In hospitals all across the </w:t>
      </w:r>
      <w:r w:rsidR="00AD7536">
        <w:rPr>
          <w:rFonts w:asciiTheme="minorHAnsi" w:hAnsiTheme="minorHAnsi"/>
          <w:sz w:val="28"/>
          <w:szCs w:val="28"/>
        </w:rPr>
        <w:t>state</w:t>
      </w:r>
      <w:r w:rsidRPr="00987E51">
        <w:rPr>
          <w:rFonts w:asciiTheme="minorHAnsi" w:hAnsiTheme="minorHAnsi"/>
          <w:sz w:val="28"/>
          <w:szCs w:val="28"/>
        </w:rPr>
        <w:t xml:space="preserve"> blood samples of newborns are sent to the health department to be screened for doz</w:t>
      </w:r>
      <w:r w:rsidR="00AD7536">
        <w:rPr>
          <w:rFonts w:asciiTheme="minorHAnsi" w:hAnsiTheme="minorHAnsi"/>
          <w:sz w:val="28"/>
          <w:szCs w:val="28"/>
        </w:rPr>
        <w:t xml:space="preserve">ens of disorders and diseases. </w:t>
      </w:r>
      <w:bookmarkStart w:id="0" w:name="_GoBack"/>
      <w:bookmarkEnd w:id="0"/>
      <w:r w:rsidRPr="00987E51">
        <w:rPr>
          <w:rFonts w:asciiTheme="minorHAnsi" w:hAnsiTheme="minorHAnsi"/>
          <w:sz w:val="28"/>
          <w:szCs w:val="28"/>
        </w:rPr>
        <w:t>For any newborn identified as having one of these medical problems nurses and public health workers follow-up with families and their doctors directly to make sure they receive the treatment and care they need</w:t>
      </w:r>
      <w:r w:rsidR="004D5459" w:rsidRPr="00987E51">
        <w:rPr>
          <w:rFonts w:asciiTheme="minorHAnsi" w:hAnsiTheme="minorHAnsi"/>
          <w:sz w:val="28"/>
          <w:szCs w:val="28"/>
        </w:rPr>
        <w:t xml:space="preserve"> </w:t>
      </w:r>
      <w:r w:rsidR="004D5459" w:rsidRPr="00987E51">
        <w:rPr>
          <w:rFonts w:asciiTheme="minorHAnsi" w:hAnsiTheme="minorHAnsi"/>
          <w:i/>
          <w:iCs/>
          <w:sz w:val="28"/>
          <w:szCs w:val="28"/>
        </w:rPr>
        <w:t>(Systems and Structures)</w:t>
      </w:r>
      <w:r w:rsidRPr="00987E51">
        <w:rPr>
          <w:rFonts w:asciiTheme="minorHAnsi" w:hAnsiTheme="minorHAnsi"/>
          <w:sz w:val="28"/>
          <w:szCs w:val="28"/>
        </w:rPr>
        <w:t xml:space="preserve">.  </w:t>
      </w:r>
    </w:p>
    <w:p w:rsidR="00056D51" w:rsidRPr="00987E51" w:rsidRDefault="00901B67" w:rsidP="00E7293C">
      <w:pPr>
        <w:spacing w:beforeLines="40" w:before="96" w:afterLines="40" w:after="96"/>
        <w:rPr>
          <w:rFonts w:asciiTheme="minorHAnsi" w:hAnsiTheme="minorHAnsi"/>
          <w:sz w:val="28"/>
          <w:szCs w:val="28"/>
        </w:rPr>
      </w:pPr>
      <w:r w:rsidRPr="00987E51">
        <w:rPr>
          <w:rFonts w:asciiTheme="minorHAnsi" w:hAnsiTheme="minorHAnsi"/>
          <w:sz w:val="28"/>
          <w:szCs w:val="28"/>
        </w:rPr>
        <w:t xml:space="preserve">This is just one of the many reasons we should all support adequate funding for public health in our </w:t>
      </w:r>
      <w:r w:rsidR="008A7C3C" w:rsidRPr="00987E51">
        <w:rPr>
          <w:rFonts w:asciiTheme="minorHAnsi" w:hAnsiTheme="minorHAnsi"/>
          <w:sz w:val="28"/>
          <w:szCs w:val="28"/>
        </w:rPr>
        <w:t>community</w:t>
      </w:r>
      <w:r w:rsidR="004D5459" w:rsidRPr="00987E51">
        <w:rPr>
          <w:rFonts w:asciiTheme="minorHAnsi" w:hAnsiTheme="minorHAnsi"/>
          <w:sz w:val="28"/>
          <w:szCs w:val="28"/>
        </w:rPr>
        <w:t xml:space="preserve"> (</w:t>
      </w:r>
      <w:r w:rsidR="004D5459" w:rsidRPr="00987E51">
        <w:rPr>
          <w:rFonts w:asciiTheme="minorHAnsi" w:hAnsiTheme="minorHAnsi"/>
          <w:i/>
          <w:iCs/>
          <w:sz w:val="28"/>
          <w:szCs w:val="28"/>
        </w:rPr>
        <w:t>Civic Responsibility)</w:t>
      </w:r>
      <w:r w:rsidRPr="00987E51">
        <w:rPr>
          <w:rFonts w:asciiTheme="minorHAnsi" w:hAnsiTheme="minorHAnsi"/>
          <w:i/>
          <w:iCs/>
          <w:sz w:val="28"/>
          <w:szCs w:val="28"/>
        </w:rPr>
        <w:t>.</w:t>
      </w:r>
      <w:r w:rsidR="004377EB" w:rsidRPr="00987E51">
        <w:rPr>
          <w:rFonts w:asciiTheme="minorHAnsi" w:hAnsiTheme="minorHAnsi"/>
          <w:sz w:val="28"/>
          <w:szCs w:val="28"/>
        </w:rPr>
        <w:t xml:space="preserve"> </w:t>
      </w:r>
    </w:p>
    <w:sectPr w:rsidR="00056D51" w:rsidRPr="00987E51" w:rsidSect="004377E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73" w:rsidRDefault="002B0273" w:rsidP="00A90F10">
      <w:r>
        <w:separator/>
      </w:r>
    </w:p>
  </w:endnote>
  <w:endnote w:type="continuationSeparator" w:id="0">
    <w:p w:rsidR="002B0273" w:rsidRDefault="002B0273" w:rsidP="00A9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A73A97">
      <w:tc>
        <w:tcPr>
          <w:tcW w:w="918" w:type="dxa"/>
        </w:tcPr>
        <w:p w:rsidR="00A73A97" w:rsidRPr="008A7C3C" w:rsidRDefault="00A73A97">
          <w:pPr>
            <w:pStyle w:val="Footer"/>
            <w:jc w:val="right"/>
            <w:rPr>
              <w:color w:val="E36C0A"/>
            </w:rPr>
          </w:pPr>
          <w:r w:rsidRPr="008A7C3C">
            <w:rPr>
              <w:color w:val="E36C0A"/>
            </w:rPr>
            <w:fldChar w:fldCharType="begin"/>
          </w:r>
          <w:r w:rsidRPr="008A7C3C">
            <w:rPr>
              <w:color w:val="E36C0A"/>
            </w:rPr>
            <w:instrText xml:space="preserve"> PAGE   \* MERGEFORMAT </w:instrText>
          </w:r>
          <w:r w:rsidRPr="008A7C3C">
            <w:rPr>
              <w:color w:val="E36C0A"/>
            </w:rPr>
            <w:fldChar w:fldCharType="separate"/>
          </w:r>
          <w:r w:rsidR="00AD7536">
            <w:rPr>
              <w:noProof/>
              <w:color w:val="E36C0A"/>
            </w:rPr>
            <w:t>1</w:t>
          </w:r>
          <w:r w:rsidRPr="008A7C3C">
            <w:rPr>
              <w:color w:val="E36C0A"/>
            </w:rPr>
            <w:fldChar w:fldCharType="end"/>
          </w:r>
        </w:p>
      </w:tc>
      <w:tc>
        <w:tcPr>
          <w:tcW w:w="7938" w:type="dxa"/>
        </w:tcPr>
        <w:p w:rsidR="00A73A97" w:rsidRPr="008A7C3C" w:rsidRDefault="00A73A97">
          <w:pPr>
            <w:pStyle w:val="Footer"/>
          </w:pPr>
        </w:p>
      </w:tc>
    </w:tr>
  </w:tbl>
  <w:p w:rsidR="00A73A97" w:rsidRDefault="00A73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73" w:rsidRDefault="002B0273" w:rsidP="00A90F10">
      <w:r>
        <w:separator/>
      </w:r>
    </w:p>
  </w:footnote>
  <w:footnote w:type="continuationSeparator" w:id="0">
    <w:p w:rsidR="002B0273" w:rsidRDefault="002B0273" w:rsidP="00A9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0D1"/>
    <w:multiLevelType w:val="hybridMultilevel"/>
    <w:tmpl w:val="9D7E9682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537F"/>
    <w:multiLevelType w:val="hybridMultilevel"/>
    <w:tmpl w:val="DBCCD02E"/>
    <w:lvl w:ilvl="0" w:tplc="80A24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137938"/>
    <w:multiLevelType w:val="hybridMultilevel"/>
    <w:tmpl w:val="567C3928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C7C1B"/>
    <w:multiLevelType w:val="hybridMultilevel"/>
    <w:tmpl w:val="889C59CA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32EFA"/>
    <w:multiLevelType w:val="hybridMultilevel"/>
    <w:tmpl w:val="B81A487A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20C45"/>
    <w:multiLevelType w:val="hybridMultilevel"/>
    <w:tmpl w:val="CA582B9A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C03C3"/>
    <w:multiLevelType w:val="hybridMultilevel"/>
    <w:tmpl w:val="2346A5BC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67473"/>
    <w:multiLevelType w:val="hybridMultilevel"/>
    <w:tmpl w:val="78BC6292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C3CE3"/>
    <w:multiLevelType w:val="hybridMultilevel"/>
    <w:tmpl w:val="13782A0E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E3ED6"/>
    <w:multiLevelType w:val="hybridMultilevel"/>
    <w:tmpl w:val="CC2C3736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C3309"/>
    <w:multiLevelType w:val="hybridMultilevel"/>
    <w:tmpl w:val="5E3455C0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55082"/>
    <w:multiLevelType w:val="hybridMultilevel"/>
    <w:tmpl w:val="C8702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7C2F34"/>
    <w:multiLevelType w:val="hybridMultilevel"/>
    <w:tmpl w:val="3836C620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13C66"/>
    <w:multiLevelType w:val="hybridMultilevel"/>
    <w:tmpl w:val="B9744FB6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B952FA"/>
    <w:multiLevelType w:val="hybridMultilevel"/>
    <w:tmpl w:val="18666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B632E6"/>
    <w:multiLevelType w:val="hybridMultilevel"/>
    <w:tmpl w:val="9E606C44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F54BE0"/>
    <w:multiLevelType w:val="hybridMultilevel"/>
    <w:tmpl w:val="3E361D1A"/>
    <w:lvl w:ilvl="0" w:tplc="80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4"/>
  </w:num>
  <w:num w:numId="5">
    <w:abstractNumId w:val="16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15"/>
  </w:num>
  <w:num w:numId="15">
    <w:abstractNumId w:val="7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E7"/>
    <w:rsid w:val="00011232"/>
    <w:rsid w:val="00017C41"/>
    <w:rsid w:val="00056D51"/>
    <w:rsid w:val="0007116A"/>
    <w:rsid w:val="000A1F95"/>
    <w:rsid w:val="000B0EEA"/>
    <w:rsid w:val="000D540D"/>
    <w:rsid w:val="00103B8C"/>
    <w:rsid w:val="001202B0"/>
    <w:rsid w:val="00187729"/>
    <w:rsid w:val="001A0B70"/>
    <w:rsid w:val="001A2F44"/>
    <w:rsid w:val="00256A32"/>
    <w:rsid w:val="00257070"/>
    <w:rsid w:val="00266C02"/>
    <w:rsid w:val="002B0273"/>
    <w:rsid w:val="002B49EB"/>
    <w:rsid w:val="002D0268"/>
    <w:rsid w:val="00316323"/>
    <w:rsid w:val="003427FF"/>
    <w:rsid w:val="0036702E"/>
    <w:rsid w:val="003A1186"/>
    <w:rsid w:val="003D076A"/>
    <w:rsid w:val="003F03CC"/>
    <w:rsid w:val="004377EB"/>
    <w:rsid w:val="00441487"/>
    <w:rsid w:val="00484D2A"/>
    <w:rsid w:val="004C64A5"/>
    <w:rsid w:val="004D5459"/>
    <w:rsid w:val="004D7C0E"/>
    <w:rsid w:val="004E0756"/>
    <w:rsid w:val="004F3ABB"/>
    <w:rsid w:val="00524029"/>
    <w:rsid w:val="0056311E"/>
    <w:rsid w:val="005B0198"/>
    <w:rsid w:val="005B1227"/>
    <w:rsid w:val="005B40A4"/>
    <w:rsid w:val="005B6948"/>
    <w:rsid w:val="00616F49"/>
    <w:rsid w:val="00637E75"/>
    <w:rsid w:val="00673343"/>
    <w:rsid w:val="006818E8"/>
    <w:rsid w:val="00683F61"/>
    <w:rsid w:val="006A5B5E"/>
    <w:rsid w:val="006E49EA"/>
    <w:rsid w:val="006E576A"/>
    <w:rsid w:val="00701DB2"/>
    <w:rsid w:val="007169C9"/>
    <w:rsid w:val="00740BCF"/>
    <w:rsid w:val="00767057"/>
    <w:rsid w:val="00777F64"/>
    <w:rsid w:val="00782663"/>
    <w:rsid w:val="007B149E"/>
    <w:rsid w:val="007E1C99"/>
    <w:rsid w:val="007E4CF1"/>
    <w:rsid w:val="0080355E"/>
    <w:rsid w:val="00843C18"/>
    <w:rsid w:val="008619DF"/>
    <w:rsid w:val="00887D74"/>
    <w:rsid w:val="008941CC"/>
    <w:rsid w:val="008A7C3C"/>
    <w:rsid w:val="008F7483"/>
    <w:rsid w:val="00901B67"/>
    <w:rsid w:val="00984452"/>
    <w:rsid w:val="00987E51"/>
    <w:rsid w:val="009A5F48"/>
    <w:rsid w:val="009C051C"/>
    <w:rsid w:val="009C3B31"/>
    <w:rsid w:val="009D3028"/>
    <w:rsid w:val="00A559BB"/>
    <w:rsid w:val="00A73A97"/>
    <w:rsid w:val="00A779F8"/>
    <w:rsid w:val="00A90F10"/>
    <w:rsid w:val="00A92BBC"/>
    <w:rsid w:val="00AA62CC"/>
    <w:rsid w:val="00AB760E"/>
    <w:rsid w:val="00AD7536"/>
    <w:rsid w:val="00AE2038"/>
    <w:rsid w:val="00AE277D"/>
    <w:rsid w:val="00B119A7"/>
    <w:rsid w:val="00B1431B"/>
    <w:rsid w:val="00B26E54"/>
    <w:rsid w:val="00B51780"/>
    <w:rsid w:val="00B75115"/>
    <w:rsid w:val="00BA00E0"/>
    <w:rsid w:val="00BA51A1"/>
    <w:rsid w:val="00BB07A9"/>
    <w:rsid w:val="00BF40BA"/>
    <w:rsid w:val="00C04B39"/>
    <w:rsid w:val="00CA0532"/>
    <w:rsid w:val="00CA6A11"/>
    <w:rsid w:val="00CB7F7A"/>
    <w:rsid w:val="00D23A4C"/>
    <w:rsid w:val="00D7505B"/>
    <w:rsid w:val="00D827AD"/>
    <w:rsid w:val="00D83CEE"/>
    <w:rsid w:val="00DD6EBC"/>
    <w:rsid w:val="00DF5DE5"/>
    <w:rsid w:val="00E21234"/>
    <w:rsid w:val="00E32F21"/>
    <w:rsid w:val="00E352AC"/>
    <w:rsid w:val="00E50162"/>
    <w:rsid w:val="00E7293C"/>
    <w:rsid w:val="00EB5F4A"/>
    <w:rsid w:val="00EC587E"/>
    <w:rsid w:val="00EE2264"/>
    <w:rsid w:val="00EF2842"/>
    <w:rsid w:val="00EF3AE7"/>
    <w:rsid w:val="00EF6331"/>
    <w:rsid w:val="00F23DE4"/>
    <w:rsid w:val="00F4293B"/>
    <w:rsid w:val="00F73458"/>
    <w:rsid w:val="00F803F9"/>
    <w:rsid w:val="00F9348A"/>
    <w:rsid w:val="00F95FD2"/>
    <w:rsid w:val="00FB2D35"/>
    <w:rsid w:val="00FB41D4"/>
    <w:rsid w:val="00FC4687"/>
    <w:rsid w:val="00FC7AC8"/>
    <w:rsid w:val="00FD2AAA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90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90F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0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F10"/>
    <w:rPr>
      <w:sz w:val="24"/>
      <w:szCs w:val="24"/>
    </w:rPr>
  </w:style>
  <w:style w:type="paragraph" w:styleId="ListParagraph">
    <w:name w:val="List Paragraph"/>
    <w:basedOn w:val="Normal"/>
    <w:qFormat/>
    <w:rsid w:val="006A5B5E"/>
    <w:pPr>
      <w:ind w:left="720"/>
    </w:pPr>
  </w:style>
  <w:style w:type="paragraph" w:styleId="BalloonText">
    <w:name w:val="Balloon Text"/>
    <w:basedOn w:val="Normal"/>
    <w:link w:val="BalloonTextChar"/>
    <w:rsid w:val="008A7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90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90F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0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F10"/>
    <w:rPr>
      <w:sz w:val="24"/>
      <w:szCs w:val="24"/>
    </w:rPr>
  </w:style>
  <w:style w:type="paragraph" w:styleId="ListParagraph">
    <w:name w:val="List Paragraph"/>
    <w:basedOn w:val="Normal"/>
    <w:qFormat/>
    <w:rsid w:val="006A5B5E"/>
    <w:pPr>
      <w:ind w:left="720"/>
    </w:pPr>
  </w:style>
  <w:style w:type="paragraph" w:styleId="BalloonText">
    <w:name w:val="Balloon Text"/>
    <w:basedOn w:val="Normal"/>
    <w:link w:val="BalloonTextChar"/>
    <w:rsid w:val="008A7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AFSCME Communicator Conference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AFSCME Communicator Conference</dc:title>
  <dc:creator>Patrick</dc:creator>
  <cp:lastModifiedBy>t420</cp:lastModifiedBy>
  <cp:revision>3</cp:revision>
  <cp:lastPrinted>2012-08-27T22:12:00Z</cp:lastPrinted>
  <dcterms:created xsi:type="dcterms:W3CDTF">2014-09-03T13:54:00Z</dcterms:created>
  <dcterms:modified xsi:type="dcterms:W3CDTF">2014-09-03T13:55:00Z</dcterms:modified>
</cp:coreProperties>
</file>